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6-K</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RULE 13a-16 OR 15d-16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For the month of February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 xml:space="preserve">Commission File Number: </w:t>
      </w:r>
      <w:r>
        <w:rPr>
          <w:rFonts w:ascii="Times New Roman" w:cs="Times New Roman" w:eastAsia="Times New Roman" w:hAnsi="Times New Roman"/>
          <w:sz w:val="18"/>
          <w:szCs w:val="18"/>
          <w:b w:val="1"/>
          <w:bCs w:val="1"/>
          <w:color w:val="333333"/>
        </w:rPr>
        <w:t>001-41066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(Registrant’s name)</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Waldmeisterstrasse 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333333"/>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Times New Roman" w:cs="Times New Roman" w:eastAsia="Times New Roman" w:hAnsi="Times New Roman"/>
          <w:sz w:val="17"/>
          <w:szCs w:val="17"/>
          <w:color w:val="333333"/>
        </w:rPr>
        <w:t xml:space="preserve">Form 40-F </w:t>
      </w:r>
      <w:r>
        <w:rPr>
          <w:rFonts w:ascii="MS PGothic" w:cs="MS PGothic" w:eastAsia="MS PGothic" w:hAnsi="MS PGothic"/>
          <w:sz w:val="17"/>
          <w:szCs w:val="17"/>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540385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Sono Motors GmbH exits its self-administration proceedings via its insolvency plan</w:t>
      </w:r>
    </w:p>
    <w:p>
      <w:pPr>
        <w:spacing w:after="0" w:line="22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On February 26, 2024, Sono Motors GmbH (“Sono Motors”), the sole subsidiary of Sono Group N.V. (the “Company”) received an order from the insolvency court of the local court of Munich (the “Court”) regarding the termination of its self-administration proceedings following the legally-binding confirmation (</w:t>
      </w:r>
      <w:r>
        <w:rPr>
          <w:rFonts w:ascii="Times New Roman" w:cs="Times New Roman" w:eastAsia="Times New Roman" w:hAnsi="Times New Roman"/>
          <w:sz w:val="17"/>
          <w:szCs w:val="17"/>
          <w:i w:val="1"/>
          <w:iCs w:val="1"/>
          <w:color w:val="auto"/>
        </w:rPr>
        <w:t>rechtskräftige Bestätigung</w:t>
      </w:r>
      <w:r>
        <w:rPr>
          <w:rFonts w:ascii="Times New Roman" w:cs="Times New Roman" w:eastAsia="Times New Roman" w:hAnsi="Times New Roman"/>
          <w:sz w:val="17"/>
          <w:szCs w:val="17"/>
          <w:color w:val="auto"/>
        </w:rPr>
        <w:t>) of its plan (the “Plan”) under the under the German Insolvency Code. The termination of the self-administration proceedings of Sono Motors is effective as of February 29, 2024. Sono Motors will implement the Plan in accordance with the German Insolvency Code, with such implementation to be monitored by the custodian previously appointed in connection with Sono Motors’ self-administration proceedings.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companies. Forward-looking statements involve inherent known and unknown risks, uncertainties, and contingencies because they relate to events and depend on circumstances that may or may not occur in the future and may cause the actual results, performance, or achievements of the Company and/or Sono Motors (collectively, the “companies”) to be materially different from those expressed or implied by such forward-looking statements. These risks, uncertainties and assumptions include, but are not limited to, risks, uncertainties and assumptions with respect to: the companies’ expectations regarding Sono Motors’ ability to successfully implement the Plan; the companies’ ability to maintain relationships with lenders, suppliers, service providers, customers, employees and other third parties as a result of their prior self-administration proceedings and the related increased performance and credit risks associated with their constrained liquidity position and capital structure; and our ability to access the external funding required to successfully restructure their business, including by complying with the agreements related to the investment from YA II PN, Ltd. so as to gain access to the remainder of the funding offered in such transaction. Many of these risks and uncertainties relate to factors that are beyond the Company’s ability to control or estimate precisely, such as the actions of courts,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sectPr>
      <w:pgSz w:w="11900" w:h="16838" w:orient="portrait"/>
      <w:cols w:equalWidth="0" w:num="1">
        <w:col w:w="10280"/>
      </w:cols>
      <w:pgMar w:left="320" w:top="79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2024-02-29T15:41:51Z</dcterms:created>
  <dcterms:modified xsi:type="dcterms:W3CDTF">2024-02-29T15:41:51Z</dcterms:modified>
</cp:coreProperties>
</file>