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sz w:val="36"/>
        </w:rPr>
      </w:pPr>
      <w:bookmarkStart w:id="0" w:name="fnt10q_051526.htm"/>
      <w:bookmarkStart w:id="1" w:name="ksfnt10q_051526"/>
      <w:bookmarkEnd w:id="0"/>
      <w:bookmarkEnd w:id="1"/>
      <w:r>
        <w:rPr>
          <w:b/>
          <w:sz w:val="36"/>
        </w:rPr>
        <w:t xml:space="preserve">UNITED STATES </w:t>
      </w:r>
    </w:p>
    <w:p>
      <w:pPr>
        <w:pStyle w:val="TextBody"/>
        <w:bidi w:val="0"/>
        <w:jc w:val="center"/>
        <w:rPr>
          <w:b/>
          <w:sz w:val="36"/>
        </w:rPr>
      </w:pPr>
      <w:r>
        <w:rPr>
          <w:b/>
          <w:sz w:val="36"/>
        </w:rPr>
        <w:t xml:space="preserve">SECURITIES AND EXCHANGE COMMISSION </w:t>
      </w:r>
    </w:p>
    <w:p>
      <w:pPr>
        <w:pStyle w:val="TextBody"/>
        <w:bidi w:val="0"/>
        <w:jc w:val="center"/>
        <w:rPr>
          <w:b/>
          <w:sz w:val="20"/>
        </w:rPr>
      </w:pPr>
      <w:r>
        <w:rPr>
          <w:b/>
          <w:sz w:val="20"/>
        </w:rPr>
        <w:t xml:space="preserve">WASHINGTON, DC 20549 </w:t>
      </w:r>
    </w:p>
    <w:p>
      <w:pPr>
        <w:pStyle w:val="TextBody"/>
        <w:bidi w:val="0"/>
        <w:jc w:val="center"/>
        <w:rPr/>
      </w:pPr>
      <w:r>
        <w:rPr/>
        <w:t> </w:t>
      </w:r>
    </w:p>
    <w:p>
      <w:pPr>
        <w:pStyle w:val="TextBody"/>
        <w:bidi w:val="0"/>
        <w:jc w:val="center"/>
        <w:rPr>
          <w:b/>
          <w:sz w:val="36"/>
        </w:rPr>
      </w:pPr>
      <w:r>
        <w:rPr>
          <w:b/>
          <w:sz w:val="36"/>
        </w:rPr>
        <w:t xml:space="preserve">FORM 12b-25 </w:t>
      </w:r>
    </w:p>
    <w:p>
      <w:pPr>
        <w:pStyle w:val="TextBody"/>
        <w:bidi w:val="0"/>
        <w:jc w:val="center"/>
        <w:rPr/>
      </w:pPr>
      <w:r>
        <w:rPr/>
        <w:t> </w:t>
      </w:r>
    </w:p>
    <w:p>
      <w:pPr>
        <w:pStyle w:val="TextBody"/>
        <w:bidi w:val="0"/>
        <w:jc w:val="center"/>
        <w:rPr>
          <w:b/>
          <w:sz w:val="20"/>
        </w:rPr>
      </w:pPr>
      <w:r>
        <w:rPr>
          <w:b/>
          <w:sz w:val="20"/>
        </w:rPr>
        <w:t xml:space="preserve">NOTIFICATION OF LATE FILING </w:t>
      </w:r>
    </w:p>
    <w:tbl>
      <w:tblPr>
        <w:tblW w:w="9805" w:type="dxa"/>
        <w:jc w:val="left"/>
        <w:tblInd w:w="0" w:type="dxa"/>
        <w:tblLayout w:type="fixed"/>
        <w:tblCellMar>
          <w:top w:w="0" w:type="dxa"/>
          <w:left w:w="0" w:type="dxa"/>
          <w:bottom w:w="0" w:type="dxa"/>
          <w:right w:w="0" w:type="dxa"/>
        </w:tblCellMar>
      </w:tblPr>
      <w:tblGrid>
        <w:gridCol w:w="1145"/>
        <w:gridCol w:w="60"/>
        <w:gridCol w:w="8600"/>
      </w:tblGrid>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right"/>
              <w:rPr>
                <w:i/>
                <w:sz w:val="20"/>
              </w:rPr>
            </w:pPr>
            <w:r>
              <w:rPr>
                <w:i/>
                <w:sz w:val="20"/>
              </w:rPr>
              <w:t xml:space="preserve">(Check One):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xml:space="preserve">☐ </w:t>
            </w:r>
            <w:r>
              <w:rPr>
                <w:sz w:val="20"/>
              </w:rPr>
              <w:t>Form 10-K  ☐ Form 20-F  ☐ Form 11-K  ☒ Form 10-Q  ☐ Form 10-D  ☐ Form N-CEN  ☐ Form N-CSR</w:t>
            </w:r>
          </w:p>
        </w:tc>
      </w:tr>
      <w:tr>
        <w:trPr/>
        <w:tc>
          <w:tcPr>
            <w:tcW w:w="1145" w:type="dxa"/>
            <w:tcBorders/>
            <w:vAlign w:val="center"/>
          </w:tcPr>
          <w:p>
            <w:pPr>
              <w:pStyle w:val="TableContents"/>
              <w:bidi w:val="0"/>
              <w:spacing w:before="0" w:after="283"/>
              <w:jc w:val="left"/>
              <w:rPr/>
            </w:pPr>
            <w:r>
              <w:rPr/>
              <w:t> </w:t>
            </w:r>
          </w:p>
        </w:tc>
        <w:tc>
          <w:tcPr>
            <w:tcW w:w="8660" w:type="dxa"/>
            <w:gridSpan w:val="2"/>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sz w:val="20"/>
              </w:rPr>
            </w:pPr>
            <w:r>
              <w:rPr>
                <w:sz w:val="20"/>
              </w:rPr>
              <w:t>For Period Ended: March 31, 2026</w:t>
            </w:r>
          </w:p>
        </w:tc>
      </w:tr>
      <w:tr>
        <w:trPr/>
        <w:tc>
          <w:tcPr>
            <w:tcW w:w="1145" w:type="dxa"/>
            <w:tcBorders/>
            <w:vAlign w:val="center"/>
          </w:tcPr>
          <w:p>
            <w:pPr>
              <w:pStyle w:val="TableContents"/>
              <w:bidi w:val="0"/>
              <w:spacing w:before="0" w:after="283"/>
              <w:jc w:val="left"/>
              <w:rPr/>
            </w:pPr>
            <w:r>
              <w:rPr/>
              <w:t> </w:t>
            </w:r>
          </w:p>
        </w:tc>
        <w:tc>
          <w:tcPr>
            <w:tcW w:w="8660" w:type="dxa"/>
            <w:gridSpan w:val="2"/>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xml:space="preserve">☐ </w:t>
            </w:r>
            <w:r>
              <w:rPr>
                <w:sz w:val="20"/>
              </w:rPr>
              <w:t>Transition Report on Form 10-K</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xml:space="preserve">☐ </w:t>
            </w:r>
            <w:r>
              <w:rPr>
                <w:sz w:val="20"/>
              </w:rPr>
              <w:t>Transition Report on Form 20-F</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xml:space="preserve">☐ </w:t>
            </w:r>
            <w:r>
              <w:rPr>
                <w:sz w:val="20"/>
              </w:rPr>
              <w:t>Transition Report on Form 11-K</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xml:space="preserve">☐ </w:t>
            </w:r>
            <w:r>
              <w:rPr>
                <w:sz w:val="20"/>
              </w:rPr>
              <w:t>Transition Report on Form 10-Q</w:t>
            </w:r>
          </w:p>
        </w:tc>
      </w:tr>
      <w:tr>
        <w:trPr/>
        <w:tc>
          <w:tcPr>
            <w:tcW w:w="1145" w:type="dxa"/>
            <w:tcBorders/>
            <w:vAlign w:val="center"/>
          </w:tcPr>
          <w:p>
            <w:pPr>
              <w:pStyle w:val="TableContents"/>
              <w:bidi w:val="0"/>
              <w:spacing w:before="0" w:after="283"/>
              <w:jc w:val="left"/>
              <w:rPr/>
            </w:pPr>
            <w:r>
              <w:rPr/>
              <w:t> </w:t>
            </w:r>
          </w:p>
        </w:tc>
        <w:tc>
          <w:tcPr>
            <w:tcW w:w="8660" w:type="dxa"/>
            <w:gridSpan w:val="2"/>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sz w:val="20"/>
              </w:rPr>
            </w:pPr>
            <w:r>
              <w:rPr>
                <w:sz w:val="20"/>
              </w:rPr>
              <w:t xml:space="preserve">For the Transition Period Ended: </w:t>
            </w:r>
          </w:p>
        </w:tc>
      </w:tr>
    </w:tbl>
    <w:p>
      <w:pPr>
        <w:pStyle w:val="TextBody"/>
        <w:bidi w:val="0"/>
        <w:spacing w:before="0" w:after="283"/>
        <w:jc w:val="left"/>
        <w:rPr/>
      </w:pPr>
      <w:r>
        <w:rPr/>
        <w:t> </w:t>
      </w:r>
    </w:p>
    <w:tbl>
      <w:tblPr>
        <w:tblW w:w="9785" w:type="dxa"/>
        <w:jc w:val="left"/>
        <w:tblInd w:w="-10" w:type="dxa"/>
        <w:tblLayout w:type="fixed"/>
        <w:tblCellMar>
          <w:top w:w="28" w:type="dxa"/>
          <w:left w:w="168" w:type="dxa"/>
          <w:bottom w:w="0" w:type="dxa"/>
          <w:right w:w="28" w:type="dxa"/>
        </w:tblCellMar>
      </w:tblPr>
      <w:tblGrid>
        <w:gridCol w:w="9785"/>
      </w:tblGrid>
      <w:tr>
        <w:trPr/>
        <w:tc>
          <w:tcPr>
            <w:tcW w:w="9785"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 </w:t>
            </w:r>
          </w:p>
        </w:tc>
      </w:tr>
      <w:tr>
        <w:trPr/>
        <w:tc>
          <w:tcPr>
            <w:tcW w:w="9785" w:type="dxa"/>
            <w:tcBorders>
              <w:left w:val="single" w:sz="8" w:space="0" w:color="000000"/>
              <w:bottom w:val="single" w:sz="8" w:space="0" w:color="000000"/>
              <w:right w:val="single" w:sz="8" w:space="0" w:color="000000"/>
            </w:tcBorders>
            <w:tcMar>
              <w:top w:w="0" w:type="dxa"/>
              <w:bottom w:w="28" w:type="dxa"/>
              <w:right w:w="48" w:type="dxa"/>
            </w:tcMar>
            <w:vAlign w:val="center"/>
          </w:tcPr>
          <w:p>
            <w:pPr>
              <w:pStyle w:val="TableContents"/>
              <w:bidi w:val="0"/>
              <w:jc w:val="center"/>
              <w:rPr>
                <w:i/>
                <w:sz w:val="20"/>
              </w:rPr>
            </w:pPr>
            <w:r>
              <w:rPr>
                <w:i/>
                <w:sz w:val="20"/>
              </w:rPr>
              <w:t>Read Instruction (on back page) Before Preparing Form. Please Print or Type.</w:t>
            </w:r>
          </w:p>
          <w:p>
            <w:pPr>
              <w:pStyle w:val="TableContents"/>
              <w:bidi w:val="0"/>
              <w:spacing w:before="0" w:after="283"/>
              <w:jc w:val="center"/>
              <w:rPr>
                <w:b/>
                <w:sz w:val="20"/>
              </w:rPr>
            </w:pPr>
            <w:r>
              <w:rPr>
                <w:b/>
                <w:sz w:val="20"/>
              </w:rPr>
              <w:t>Nothing in this form shall be construed to imply that the Commission has verified any information contained herein.</w:t>
            </w:r>
          </w:p>
        </w:tc>
      </w:tr>
    </w:tbl>
    <w:p>
      <w:pPr>
        <w:pStyle w:val="TextBody"/>
        <w:bidi w:val="0"/>
        <w:spacing w:before="0" w:after="283"/>
        <w:jc w:val="left"/>
        <w:rPr/>
      </w:pPr>
      <w:r>
        <w:rPr/>
        <w:t> </w:t>
      </w:r>
    </w:p>
    <w:p>
      <w:pPr>
        <w:pStyle w:val="TextBody"/>
        <w:bidi w:val="0"/>
        <w:jc w:val="left"/>
        <w:rPr>
          <w:sz w:val="20"/>
        </w:rPr>
      </w:pPr>
      <w:r>
        <w:rPr>
          <w:sz w:val="20"/>
        </w:rPr>
        <w:t>If the notification relates to a portion of the filing checked above, identify the item(s) to which the notification relates:</w:t>
      </w:r>
    </w:p>
    <w:p>
      <w:pPr>
        <w:pStyle w:val="TextBody"/>
        <w:bidi w:val="0"/>
        <w:jc w:val="center"/>
        <w:rPr/>
      </w:pPr>
      <w:r>
        <w:rPr/>
        <w:t> </w:t>
      </w:r>
    </w:p>
    <w:p>
      <w:pPr>
        <w:pStyle w:val="TextBody"/>
        <w:bidi w:val="0"/>
        <w:jc w:val="center"/>
        <w:rPr>
          <w:b/>
          <w:sz w:val="20"/>
        </w:rPr>
      </w:pPr>
      <w:r>
        <w:rPr>
          <w:b/>
          <w:sz w:val="20"/>
        </w:rPr>
        <w:t xml:space="preserve">PART I-REGISTRANT INFORMATION </w:t>
      </w:r>
    </w:p>
    <w:p>
      <w:pPr>
        <w:pStyle w:val="TextBody"/>
        <w:bidi w:val="0"/>
        <w:jc w:val="center"/>
        <w:rPr/>
      </w:pPr>
      <w:r>
        <w:rPr/>
        <w:t> </w:t>
      </w:r>
    </w:p>
    <w:p>
      <w:pPr>
        <w:pStyle w:val="TextBody"/>
        <w:bidi w:val="0"/>
        <w:jc w:val="center"/>
        <w:rPr>
          <w:b/>
          <w:sz w:val="36"/>
        </w:rPr>
      </w:pPr>
      <w:r>
        <w:rPr>
          <w:b/>
          <w:sz w:val="36"/>
        </w:rPr>
        <w:t>Sono Group N.V.</w:t>
      </w:r>
    </w:p>
    <w:p>
      <w:pPr>
        <w:pStyle w:val="TextBody"/>
        <w:bidi w:val="0"/>
        <w:jc w:val="center"/>
        <w:rPr>
          <w:sz w:val="20"/>
        </w:rPr>
      </w:pPr>
      <w:r>
        <w:rPr>
          <w:sz w:val="20"/>
        </w:rPr>
        <w:t>Full name of Registrant</w:t>
      </w:r>
    </w:p>
    <w:p>
      <w:pPr>
        <w:pStyle w:val="TextBody"/>
        <w:bidi w:val="0"/>
        <w:jc w:val="center"/>
        <w:rPr/>
      </w:pPr>
      <w:r>
        <w:rPr/>
        <w:t> </w:t>
      </w:r>
    </w:p>
    <w:p>
      <w:pPr>
        <w:pStyle w:val="TextBody"/>
        <w:bidi w:val="0"/>
        <w:jc w:val="center"/>
        <w:rPr>
          <w:b/>
          <w:sz w:val="20"/>
        </w:rPr>
      </w:pPr>
      <w:r>
        <w:rPr>
          <w:b/>
          <w:sz w:val="20"/>
        </w:rPr>
        <w:t xml:space="preserve">N/A </w:t>
      </w:r>
    </w:p>
    <w:p>
      <w:pPr>
        <w:pStyle w:val="TextBody"/>
        <w:bidi w:val="0"/>
        <w:jc w:val="center"/>
        <w:rPr>
          <w:sz w:val="20"/>
        </w:rPr>
      </w:pPr>
      <w:r>
        <w:rPr>
          <w:sz w:val="20"/>
        </w:rPr>
        <w:t>Former name if Applicable</w:t>
      </w:r>
    </w:p>
    <w:p>
      <w:pPr>
        <w:pStyle w:val="TextBody"/>
        <w:bidi w:val="0"/>
        <w:jc w:val="center"/>
        <w:rPr/>
      </w:pPr>
      <w:r>
        <w:rPr/>
        <w:t> </w:t>
      </w:r>
    </w:p>
    <w:p>
      <w:pPr>
        <w:pStyle w:val="TextBody"/>
        <w:bidi w:val="0"/>
        <w:jc w:val="center"/>
        <w:rPr>
          <w:b/>
          <w:sz w:val="20"/>
        </w:rPr>
      </w:pPr>
      <w:r>
        <w:rPr>
          <w:b/>
          <w:sz w:val="20"/>
        </w:rPr>
        <w:t>4965 Trinidad Drive</w:t>
      </w:r>
    </w:p>
    <w:p>
      <w:pPr>
        <w:pStyle w:val="TextBody"/>
        <w:bidi w:val="0"/>
        <w:jc w:val="center"/>
        <w:rPr>
          <w:sz w:val="20"/>
        </w:rPr>
      </w:pPr>
      <w:r>
        <w:rPr>
          <w:sz w:val="20"/>
        </w:rPr>
        <w:t>Address of Principal Executive Office (Street and number)</w:t>
      </w:r>
    </w:p>
    <w:p>
      <w:pPr>
        <w:pStyle w:val="TextBody"/>
        <w:bidi w:val="0"/>
        <w:jc w:val="center"/>
        <w:rPr/>
      </w:pPr>
      <w:r>
        <w:rPr/>
        <w:t> </w:t>
      </w:r>
    </w:p>
    <w:p>
      <w:pPr>
        <w:pStyle w:val="TextBody"/>
        <w:bidi w:val="0"/>
        <w:jc w:val="center"/>
        <w:rPr>
          <w:b/>
          <w:sz w:val="20"/>
        </w:rPr>
      </w:pPr>
      <w:r>
        <w:rPr>
          <w:b/>
          <w:sz w:val="20"/>
        </w:rPr>
        <w:t>Land O’ Lakes, FL 34639</w:t>
      </w:r>
    </w:p>
    <w:p>
      <w:pPr>
        <w:pStyle w:val="TextBody"/>
        <w:bidi w:val="0"/>
        <w:jc w:val="center"/>
        <w:rPr>
          <w:sz w:val="20"/>
        </w:rPr>
      </w:pPr>
      <w:r>
        <w:rPr>
          <w:sz w:val="20"/>
        </w:rPr>
        <w:t>City, State and Zip Code</w:t>
      </w:r>
    </w:p>
    <w:p>
      <w:pPr>
        <w:pStyle w:val="TextBody"/>
        <w:bidi w:val="0"/>
        <w:jc w:val="center"/>
        <w:rPr/>
      </w:pPr>
      <w:r>
        <w:rPr/>
        <w:t> </w:t>
      </w:r>
    </w:p>
    <w:p>
      <w:pPr>
        <w:pStyle w:val="TextBody"/>
        <w:bidi w:val="0"/>
        <w:spacing w:before="0" w:after="283"/>
        <w:jc w:val="left"/>
        <w:rPr/>
      </w:pPr>
      <w:r>
        <w:rPr/>
        <w:t> </w:t>
      </w:r>
    </w:p>
    <w:p>
      <w:pPr>
        <w:pStyle w:val="TextBody"/>
        <w:bidi w:val="0"/>
        <w:jc w:val="center"/>
        <w:rPr/>
      </w:pPr>
      <w:r>
        <w:rPr/>
        <w:t> </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sz w:val="20"/>
        </w:rPr>
      </w:pPr>
      <w:r>
        <w:rPr>
          <w:b/>
          <w:sz w:val="20"/>
        </w:rPr>
        <w:t xml:space="preserve">PART II - RULE 12b-25 (b) AND (c) </w:t>
      </w:r>
    </w:p>
    <w:p>
      <w:pPr>
        <w:pStyle w:val="TextBody"/>
        <w:bidi w:val="0"/>
        <w:spacing w:before="0" w:after="283"/>
        <w:jc w:val="left"/>
        <w:rPr/>
      </w:pPr>
      <w:r>
        <w:rPr/>
        <w:t> </w:t>
      </w:r>
    </w:p>
    <w:p>
      <w:pPr>
        <w:pStyle w:val="TextBody"/>
        <w:bidi w:val="0"/>
        <w:jc w:val="both"/>
        <w:rPr>
          <w:sz w:val="20"/>
        </w:rPr>
      </w:pPr>
      <w:r>
        <w:rPr>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28" w:type="dxa"/>
        </w:tblCellMar>
      </w:tblPr>
      <w:tblGrid>
        <w:gridCol w:w="245"/>
        <w:gridCol w:w="60"/>
        <w:gridCol w:w="199"/>
        <w:gridCol w:w="9701"/>
      </w:tblGrid>
      <w:tr>
        <w:trPr/>
        <w:tc>
          <w:tcPr>
            <w:tcW w:w="245" w:type="dxa"/>
            <w:vMerge w:val="restart"/>
            <w:tcBorders>
              <w:right w:val="single" w:sz="8" w:space="0" w:color="000000"/>
            </w:tcBorders>
            <w:vAlign w:val="center"/>
          </w:tcPr>
          <w:p>
            <w:pPr>
              <w:pStyle w:val="TableContents"/>
              <w:bidi w:val="0"/>
              <w:spacing w:before="0" w:after="283"/>
              <w:jc w:val="center"/>
              <w:rPr/>
            </w:pPr>
            <w:r>
              <w:rPr/>
              <w:t>☒</w:t>
            </w:r>
          </w:p>
        </w:tc>
        <w:tc>
          <w:tcPr>
            <w:tcW w:w="60" w:type="dxa"/>
            <w:tcBorders/>
            <w:tcMar>
              <w:right w:w="0" w:type="dxa"/>
            </w:tcMar>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left"/>
              <w:rPr>
                <w:sz w:val="20"/>
              </w:rPr>
            </w:pPr>
            <w:r>
              <w:rPr>
                <w:sz w:val="20"/>
              </w:rPr>
              <w:t>(a)</w:t>
            </w:r>
          </w:p>
        </w:tc>
        <w:tc>
          <w:tcPr>
            <w:tcW w:w="9701" w:type="dxa"/>
            <w:tcBorders/>
            <w:tcMar>
              <w:right w:w="0" w:type="dxa"/>
            </w:tcMar>
            <w:vAlign w:val="center"/>
          </w:tcPr>
          <w:p>
            <w:pPr>
              <w:pStyle w:val="TableContents"/>
              <w:bidi w:val="0"/>
              <w:spacing w:before="0" w:after="283"/>
              <w:jc w:val="both"/>
              <w:rPr>
                <w:sz w:val="20"/>
              </w:rPr>
            </w:pPr>
            <w:r>
              <w:rPr>
                <w:sz w:val="20"/>
              </w:rPr>
              <w:t>The reason described in reasonable detail in Part III of this form could not be eliminated without unreasonable effort or expense;</w:t>
            </w:r>
          </w:p>
        </w:tc>
      </w:tr>
      <w:tr>
        <w:trPr/>
        <w:tc>
          <w:tcPr>
            <w:tcW w:w="245" w:type="dxa"/>
            <w:vMerge w:val="continue"/>
            <w:tcBorders>
              <w:right w:val="single" w:sz="8" w:space="0" w:color="000000"/>
            </w:tcBorders>
            <w:vAlign w:val="center"/>
          </w:tcPr>
          <w:p>
            <w:pPr>
              <w:pStyle w:val="Normal"/>
              <w:bidi w:val="0"/>
              <w:jc w:val="left"/>
              <w:rPr/>
            </w:pPr>
            <w:r>
              <w:rPr/>
            </w:r>
          </w:p>
        </w:tc>
        <w:tc>
          <w:tcPr>
            <w:tcW w:w="60" w:type="dxa"/>
            <w:tcBorders/>
            <w:tcMar>
              <w:right w:w="0" w:type="dxa"/>
            </w:tcMar>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left"/>
              <w:rPr>
                <w:sz w:val="20"/>
              </w:rPr>
            </w:pPr>
            <w:r>
              <w:rPr>
                <w:sz w:val="20"/>
              </w:rPr>
              <w:t>(b)</w:t>
            </w:r>
          </w:p>
        </w:tc>
        <w:tc>
          <w:tcPr>
            <w:tcW w:w="9701" w:type="dxa"/>
            <w:tcBorders/>
            <w:tcMar>
              <w:right w:w="0" w:type="dxa"/>
            </w:tcMar>
            <w:vAlign w:val="center"/>
          </w:tcPr>
          <w:p>
            <w:pPr>
              <w:pStyle w:val="TableContents"/>
              <w:bidi w:val="0"/>
              <w:spacing w:before="0" w:after="283"/>
              <w:jc w:val="both"/>
              <w:rPr>
                <w:sz w:val="20"/>
              </w:rPr>
            </w:pPr>
            <w:r>
              <w:rPr>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vMerge w:val="continue"/>
            <w:tcBorders>
              <w:right w:val="single" w:sz="8" w:space="0" w:color="000000"/>
            </w:tcBorders>
            <w:vAlign w:val="center"/>
          </w:tcPr>
          <w:p>
            <w:pPr>
              <w:pStyle w:val="Normal"/>
              <w:bidi w:val="0"/>
              <w:jc w:val="left"/>
              <w:rPr/>
            </w:pPr>
            <w:r>
              <w:rPr/>
            </w:r>
          </w:p>
        </w:tc>
        <w:tc>
          <w:tcPr>
            <w:tcW w:w="60" w:type="dxa"/>
            <w:tcBorders/>
            <w:tcMar>
              <w:right w:w="0" w:type="dxa"/>
            </w:tcMar>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left"/>
              <w:rPr>
                <w:sz w:val="20"/>
              </w:rPr>
            </w:pPr>
            <w:r>
              <w:rPr>
                <w:sz w:val="20"/>
              </w:rPr>
              <w:t>(c)</w:t>
            </w:r>
          </w:p>
        </w:tc>
        <w:tc>
          <w:tcPr>
            <w:tcW w:w="9701" w:type="dxa"/>
            <w:tcBorders/>
            <w:tcMar>
              <w:right w:w="0" w:type="dxa"/>
            </w:tcMar>
            <w:vAlign w:val="center"/>
          </w:tcPr>
          <w:p>
            <w:pPr>
              <w:pStyle w:val="TableContents"/>
              <w:bidi w:val="0"/>
              <w:spacing w:before="0" w:after="283"/>
              <w:jc w:val="both"/>
              <w:rPr>
                <w:sz w:val="20"/>
              </w:rPr>
            </w:pPr>
            <w:r>
              <w:rPr>
                <w:sz w:val="20"/>
              </w:rPr>
              <w:t>The accountant’s statement or other exhibit required by Rule 12b-25(c) has been attached if applicable.</w:t>
            </w:r>
          </w:p>
        </w:tc>
      </w:tr>
    </w:tbl>
    <w:p>
      <w:pPr>
        <w:pStyle w:val="TextBody"/>
        <w:bidi w:val="0"/>
        <w:jc w:val="center"/>
        <w:rPr/>
      </w:pPr>
      <w:r>
        <w:rPr/>
        <w:t> </w:t>
      </w:r>
    </w:p>
    <w:p>
      <w:pPr>
        <w:pStyle w:val="TextBody"/>
        <w:bidi w:val="0"/>
        <w:jc w:val="center"/>
        <w:rPr>
          <w:b/>
          <w:sz w:val="20"/>
        </w:rPr>
      </w:pPr>
      <w:r>
        <w:rPr>
          <w:b/>
          <w:sz w:val="20"/>
        </w:rPr>
        <w:t xml:space="preserve">PART III - NARRATIVE </w:t>
      </w:r>
    </w:p>
    <w:p>
      <w:pPr>
        <w:pStyle w:val="TextBody"/>
        <w:bidi w:val="0"/>
        <w:spacing w:before="0" w:after="283"/>
        <w:jc w:val="left"/>
        <w:rPr/>
      </w:pPr>
      <w:r>
        <w:rPr/>
        <w:t> </w:t>
      </w:r>
    </w:p>
    <w:p>
      <w:pPr>
        <w:pStyle w:val="TextBody"/>
        <w:bidi w:val="0"/>
        <w:jc w:val="both"/>
        <w:rPr>
          <w:sz w:val="20"/>
        </w:rPr>
      </w:pPr>
      <w:r>
        <w:rPr>
          <w:sz w:val="20"/>
        </w:rPr>
        <w:t>State below in reasonable detail why Forms 10-K, 20-F, 11-K, 10-Q, 10-D, N-CEN, N-CSR, or the transition report or portion thereof, could not be filed within the prescribed time period.</w:t>
      </w:r>
    </w:p>
    <w:p>
      <w:pPr>
        <w:pStyle w:val="TextBody"/>
        <w:bidi w:val="0"/>
        <w:jc w:val="both"/>
        <w:rPr/>
      </w:pPr>
      <w:r>
        <w:rPr/>
        <w:t> </w:t>
      </w:r>
    </w:p>
    <w:p>
      <w:pPr>
        <w:pStyle w:val="TextBody"/>
        <w:shd w:fill="FFFFFF" w:val="clear"/>
        <w:bidi w:val="0"/>
        <w:spacing w:before="0" w:after="0"/>
        <w:ind w:left="0" w:right="0" w:hanging="0"/>
        <w:jc w:val="both"/>
        <w:rPr>
          <w:sz w:val="20"/>
        </w:rPr>
      </w:pPr>
      <w:r>
        <w:rPr>
          <w:sz w:val="20"/>
        </w:rPr>
        <w:t>Sono Group N.V.’s (the "Registrant") management has been working to finalize the Registrant’s Quarterly Report on Form 10-Q for the three months ended March 31, 2026 (the "Quarterly Report"). The preparation of the Quarterly Report presented significant accounting complexity in the current period, including: (i) the change in the Registrant’s reporting currency from the euro to the U.S. dollar effective January 1, 2026, which required the recasting of all comparative prior-period financial information presented in the Quarterly Report; (ii) the first-time presentation of the Registrant’s legacy solar operations as discontinued operations and the classification of the related assets and liabilities as held for sale; (iii) the first-time application of fair-value accounting for the Registrant’s digital asset holdings and the accounting for complex derivative instruments arising from the Registrant’s digital asset treasury strategy, including written covered call options and embedded conversion features in the Registrant’s convertible debentures; and (iv) the evaluation and disclosure of the subsequent disposition of the Registrant’s subsidiary, Sono Motors GmbH, on May 4, 2026. The preparation and review of the disclosures required in connection with the foregoing matters, including the going concern analysis and the Subsequent Events note, required additional time and coordination with the Registrant’s independent registered public accounting firm. As a result, the Registrant is unable to file its Quarterly Report within the prescribed time period without unreasonable effort or expense. The Registrant expects to be able to file within the additional time allowed by this report.</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pPr>
      <w:r>
        <w:rPr/>
        <w:t> </w:t>
      </w:r>
    </w:p>
    <w:p>
      <w:pPr>
        <w:pStyle w:val="TextBody"/>
        <w:bidi w:val="0"/>
        <w:jc w:val="center"/>
        <w:rPr>
          <w:b/>
          <w:sz w:val="20"/>
        </w:rPr>
      </w:pPr>
      <w:r>
        <w:rPr>
          <w:b/>
          <w:sz w:val="20"/>
        </w:rPr>
        <w:t>PART IV - OTHER INFORMATION</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207"/>
        <w:gridCol w:w="2951"/>
        <w:gridCol w:w="165"/>
        <w:gridCol w:w="165"/>
        <w:gridCol w:w="2286"/>
        <w:gridCol w:w="165"/>
        <w:gridCol w:w="165"/>
        <w:gridCol w:w="4101"/>
      </w:tblGrid>
      <w:tr>
        <w:trPr/>
        <w:tc>
          <w:tcPr>
            <w:tcW w:w="207" w:type="dxa"/>
            <w:tcBorders/>
            <w:vAlign w:val="center"/>
          </w:tcPr>
          <w:p>
            <w:pPr>
              <w:pStyle w:val="TableContents"/>
              <w:bidi w:val="0"/>
              <w:spacing w:before="0" w:after="283"/>
              <w:jc w:val="left"/>
              <w:rPr>
                <w:sz w:val="20"/>
              </w:rPr>
            </w:pPr>
            <w:r>
              <w:rPr>
                <w:sz w:val="20"/>
              </w:rPr>
              <w:t>(1)</w:t>
            </w:r>
          </w:p>
        </w:tc>
        <w:tc>
          <w:tcPr>
            <w:tcW w:w="9998" w:type="dxa"/>
            <w:gridSpan w:val="7"/>
            <w:tcBorders/>
            <w:vAlign w:val="center"/>
          </w:tcPr>
          <w:p>
            <w:pPr>
              <w:pStyle w:val="TableContents"/>
              <w:bidi w:val="0"/>
              <w:spacing w:before="0" w:after="283"/>
              <w:jc w:val="left"/>
              <w:rPr>
                <w:sz w:val="20"/>
              </w:rPr>
            </w:pPr>
            <w:r>
              <w:rPr>
                <w:sz w:val="20"/>
              </w:rPr>
              <w:t>Name and telephone number of person to contact in regard to this notification</w:t>
            </w:r>
          </w:p>
        </w:tc>
      </w:tr>
      <w:tr>
        <w:trPr/>
        <w:tc>
          <w:tcPr>
            <w:tcW w:w="207" w:type="dxa"/>
            <w:tcBorders/>
            <w:vAlign w:val="center"/>
          </w:tcPr>
          <w:p>
            <w:pPr>
              <w:pStyle w:val="TableContents"/>
              <w:bidi w:val="0"/>
              <w:spacing w:before="0" w:after="283"/>
              <w:jc w:val="left"/>
              <w:rPr/>
            </w:pPr>
            <w:r>
              <w:rPr/>
              <w:t> </w:t>
            </w:r>
          </w:p>
        </w:tc>
        <w:tc>
          <w:tcPr>
            <w:tcW w:w="29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2451" w:type="dxa"/>
            <w:gridSpan w:val="2"/>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4266" w:type="dxa"/>
            <w:gridSpan w:val="2"/>
            <w:tcBorders/>
            <w:vAlign w:val="center"/>
          </w:tcPr>
          <w:p>
            <w:pPr>
              <w:pStyle w:val="TableContents"/>
              <w:bidi w:val="0"/>
              <w:spacing w:before="0" w:after="283"/>
              <w:jc w:val="left"/>
              <w:rPr/>
            </w:pPr>
            <w:r>
              <w:rPr/>
              <w:t> </w:t>
            </w:r>
          </w:p>
        </w:tc>
      </w:tr>
      <w:tr>
        <w:trPr/>
        <w:tc>
          <w:tcPr>
            <w:tcW w:w="207" w:type="dxa"/>
            <w:tcBorders/>
            <w:vAlign w:val="center"/>
          </w:tcPr>
          <w:p>
            <w:pPr>
              <w:pStyle w:val="TableContents"/>
              <w:bidi w:val="0"/>
              <w:spacing w:before="0" w:after="283"/>
              <w:jc w:val="left"/>
              <w:rPr/>
            </w:pPr>
            <w:r>
              <w:rPr/>
              <w:t> </w:t>
            </w:r>
          </w:p>
        </w:tc>
        <w:tc>
          <w:tcPr>
            <w:tcW w:w="2951" w:type="dxa"/>
            <w:tcBorders>
              <w:bottom w:val="single" w:sz="8" w:space="0" w:color="000000"/>
            </w:tcBorders>
            <w:tcMar>
              <w:bottom w:w="28" w:type="dxa"/>
            </w:tcMar>
            <w:vAlign w:val="center"/>
          </w:tcPr>
          <w:p>
            <w:pPr>
              <w:pStyle w:val="TableContents"/>
              <w:bidi w:val="0"/>
              <w:spacing w:before="0" w:after="283"/>
              <w:jc w:val="center"/>
              <w:rPr>
                <w:sz w:val="20"/>
              </w:rPr>
            </w:pPr>
            <w:r>
              <w:rPr>
                <w:sz w:val="20"/>
              </w:rPr>
              <w:t>Kevin McGurn</w:t>
            </w:r>
          </w:p>
        </w:tc>
        <w:tc>
          <w:tcPr>
            <w:tcW w:w="165" w:type="dxa"/>
            <w:tcBorders/>
            <w:vAlign w:val="center"/>
          </w:tcPr>
          <w:p>
            <w:pPr>
              <w:pStyle w:val="TableContents"/>
              <w:bidi w:val="0"/>
              <w:spacing w:before="0" w:after="283"/>
              <w:jc w:val="left"/>
              <w:rPr/>
            </w:pPr>
            <w:r>
              <w:rPr/>
              <w:t> </w:t>
            </w:r>
          </w:p>
        </w:tc>
        <w:tc>
          <w:tcPr>
            <w:tcW w:w="165" w:type="dxa"/>
            <w:tcBorders>
              <w:bottom w:val="single" w:sz="8" w:space="0" w:color="000000"/>
            </w:tcBorders>
            <w:tcMar>
              <w:bottom w:w="28" w:type="dxa"/>
            </w:tcMar>
            <w:vAlign w:val="center"/>
          </w:tcPr>
          <w:p>
            <w:pPr>
              <w:pStyle w:val="TableContents"/>
              <w:bidi w:val="0"/>
              <w:spacing w:before="0" w:after="283"/>
              <w:jc w:val="left"/>
              <w:rPr/>
            </w:pPr>
            <w:r>
              <w:rPr/>
              <w:t> </w:t>
            </w:r>
          </w:p>
        </w:tc>
        <w:tc>
          <w:tcPr>
            <w:tcW w:w="2286" w:type="dxa"/>
            <w:tcBorders>
              <w:bottom w:val="single" w:sz="8" w:space="0" w:color="000000"/>
            </w:tcBorders>
            <w:tcMar>
              <w:bottom w:w="28" w:type="dxa"/>
            </w:tcMar>
            <w:vAlign w:val="center"/>
          </w:tcPr>
          <w:p>
            <w:pPr>
              <w:pStyle w:val="TableContents"/>
              <w:bidi w:val="0"/>
              <w:spacing w:before="0" w:after="283"/>
              <w:jc w:val="center"/>
              <w:rPr>
                <w:sz w:val="20"/>
              </w:rPr>
            </w:pPr>
            <w:r>
              <w:rPr>
                <w:sz w:val="20"/>
              </w:rPr>
              <w:t>908</w:t>
            </w:r>
          </w:p>
        </w:tc>
        <w:tc>
          <w:tcPr>
            <w:tcW w:w="165" w:type="dxa"/>
            <w:tcBorders/>
            <w:vAlign w:val="center"/>
          </w:tcPr>
          <w:p>
            <w:pPr>
              <w:pStyle w:val="TableContents"/>
              <w:bidi w:val="0"/>
              <w:spacing w:before="0" w:after="283"/>
              <w:jc w:val="left"/>
              <w:rPr/>
            </w:pPr>
            <w:r>
              <w:rPr/>
              <w:t> </w:t>
            </w:r>
          </w:p>
        </w:tc>
        <w:tc>
          <w:tcPr>
            <w:tcW w:w="165" w:type="dxa"/>
            <w:tcBorders>
              <w:bottom w:val="single" w:sz="8" w:space="0" w:color="000000"/>
            </w:tcBorders>
            <w:tcMar>
              <w:bottom w:w="28" w:type="dxa"/>
            </w:tcMar>
            <w:vAlign w:val="center"/>
          </w:tcPr>
          <w:p>
            <w:pPr>
              <w:pStyle w:val="TableContents"/>
              <w:bidi w:val="0"/>
              <w:spacing w:before="0" w:after="283"/>
              <w:jc w:val="left"/>
              <w:rPr/>
            </w:pPr>
            <w:r>
              <w:rPr/>
              <w:t> </w:t>
            </w:r>
          </w:p>
        </w:tc>
        <w:tc>
          <w:tcPr>
            <w:tcW w:w="4101" w:type="dxa"/>
            <w:tcBorders>
              <w:bottom w:val="single" w:sz="8" w:space="0" w:color="000000"/>
            </w:tcBorders>
            <w:tcMar>
              <w:bottom w:w="28" w:type="dxa"/>
            </w:tcMar>
            <w:vAlign w:val="center"/>
          </w:tcPr>
          <w:p>
            <w:pPr>
              <w:pStyle w:val="TableContents"/>
              <w:bidi w:val="0"/>
              <w:spacing w:before="0" w:after="283"/>
              <w:jc w:val="center"/>
              <w:rPr>
                <w:sz w:val="20"/>
              </w:rPr>
            </w:pPr>
            <w:r>
              <w:rPr>
                <w:sz w:val="20"/>
              </w:rPr>
              <w:t>538-8733</w:t>
            </w:r>
          </w:p>
        </w:tc>
      </w:tr>
      <w:tr>
        <w:trPr/>
        <w:tc>
          <w:tcPr>
            <w:tcW w:w="207" w:type="dxa"/>
            <w:tcBorders/>
            <w:vAlign w:val="center"/>
          </w:tcPr>
          <w:p>
            <w:pPr>
              <w:pStyle w:val="TableContents"/>
              <w:bidi w:val="0"/>
              <w:spacing w:before="0" w:after="283"/>
              <w:jc w:val="left"/>
              <w:rPr/>
            </w:pPr>
            <w:r>
              <w:rPr/>
              <w:t> </w:t>
            </w:r>
          </w:p>
        </w:tc>
        <w:tc>
          <w:tcPr>
            <w:tcW w:w="2951" w:type="dxa"/>
            <w:tcBorders/>
            <w:vAlign w:val="center"/>
          </w:tcPr>
          <w:p>
            <w:pPr>
              <w:pStyle w:val="TableContents"/>
              <w:bidi w:val="0"/>
              <w:spacing w:before="0" w:after="283"/>
              <w:jc w:val="center"/>
              <w:rPr>
                <w:sz w:val="20"/>
              </w:rPr>
            </w:pPr>
            <w:r>
              <w:rPr>
                <w:sz w:val="20"/>
              </w:rPr>
              <w:t>(Name)</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2286" w:type="dxa"/>
            <w:tcBorders/>
            <w:vAlign w:val="center"/>
          </w:tcPr>
          <w:p>
            <w:pPr>
              <w:pStyle w:val="TableContents"/>
              <w:bidi w:val="0"/>
              <w:spacing w:before="0" w:after="283"/>
              <w:jc w:val="center"/>
              <w:rPr>
                <w:sz w:val="20"/>
              </w:rPr>
            </w:pPr>
            <w:r>
              <w:rPr>
                <w:sz w:val="20"/>
              </w:rPr>
              <w:t>(Area Code)</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283"/>
              <w:jc w:val="center"/>
              <w:rPr>
                <w:sz w:val="20"/>
              </w:rPr>
            </w:pPr>
            <w:r>
              <w:rPr>
                <w:sz w:val="20"/>
              </w:rPr>
              <w:t>(Telephone Number)</w:t>
            </w:r>
          </w:p>
        </w:tc>
      </w:tr>
      <w:tr>
        <w:trPr/>
        <w:tc>
          <w:tcPr>
            <w:tcW w:w="207" w:type="dxa"/>
            <w:tcBorders/>
            <w:vAlign w:val="center"/>
          </w:tcPr>
          <w:p>
            <w:pPr>
              <w:pStyle w:val="TableContents"/>
              <w:bidi w:val="0"/>
              <w:spacing w:before="0" w:after="283"/>
              <w:jc w:val="left"/>
              <w:rPr/>
            </w:pPr>
            <w:r>
              <w:rPr/>
              <w:t> </w:t>
            </w:r>
          </w:p>
        </w:tc>
        <w:tc>
          <w:tcPr>
            <w:tcW w:w="9998" w:type="dxa"/>
            <w:gridSpan w:val="7"/>
            <w:tcBorders/>
            <w:vAlign w:val="center"/>
          </w:tcPr>
          <w:p>
            <w:pPr>
              <w:pStyle w:val="TableContents"/>
              <w:bidi w:val="0"/>
              <w:spacing w:before="0" w:after="283"/>
              <w:jc w:val="left"/>
              <w:rPr/>
            </w:pPr>
            <w:r>
              <w:rPr/>
              <w:t> </w:t>
            </w:r>
          </w:p>
        </w:tc>
      </w:tr>
      <w:tr>
        <w:trPr/>
        <w:tc>
          <w:tcPr>
            <w:tcW w:w="207" w:type="dxa"/>
            <w:tcBorders/>
            <w:vAlign w:val="center"/>
          </w:tcPr>
          <w:p>
            <w:pPr>
              <w:pStyle w:val="TableContents"/>
              <w:bidi w:val="0"/>
              <w:spacing w:before="0" w:after="283"/>
              <w:jc w:val="left"/>
              <w:rPr>
                <w:sz w:val="20"/>
              </w:rPr>
            </w:pPr>
            <w:r>
              <w:rPr>
                <w:sz w:val="20"/>
              </w:rPr>
              <w:t>(2)</w:t>
            </w:r>
          </w:p>
        </w:tc>
        <w:tc>
          <w:tcPr>
            <w:tcW w:w="9998" w:type="dxa"/>
            <w:gridSpan w:val="7"/>
            <w:tcBorders/>
            <w:vAlign w:val="center"/>
          </w:tcPr>
          <w:p>
            <w:pPr>
              <w:pStyle w:val="TableContents"/>
              <w:bidi w:val="0"/>
              <w:spacing w:before="0" w:after="283"/>
              <w:jc w:val="left"/>
              <w:rPr>
                <w:sz w:val="20"/>
              </w:rPr>
            </w:pPr>
            <w:r>
              <w:rPr>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tc>
      </w:tr>
      <w:tr>
        <w:trPr/>
        <w:tc>
          <w:tcPr>
            <w:tcW w:w="207" w:type="dxa"/>
            <w:tcBorders/>
            <w:vAlign w:val="center"/>
          </w:tcPr>
          <w:p>
            <w:pPr>
              <w:pStyle w:val="TableContents"/>
              <w:bidi w:val="0"/>
              <w:spacing w:before="0" w:after="283"/>
              <w:jc w:val="left"/>
              <w:rPr/>
            </w:pPr>
            <w:r>
              <w:rPr/>
              <w:t> </w:t>
            </w:r>
          </w:p>
        </w:tc>
        <w:tc>
          <w:tcPr>
            <w:tcW w:w="9998" w:type="dxa"/>
            <w:gridSpan w:val="7"/>
            <w:tcBorders/>
            <w:vAlign w:val="center"/>
          </w:tcPr>
          <w:p>
            <w:pPr>
              <w:pStyle w:val="TableContents"/>
              <w:bidi w:val="0"/>
              <w:spacing w:before="0" w:after="283"/>
              <w:jc w:val="left"/>
              <w:rPr/>
            </w:pPr>
            <w:r>
              <w:rPr/>
              <w:t> </w:t>
            </w:r>
          </w:p>
        </w:tc>
      </w:tr>
      <w:tr>
        <w:trPr/>
        <w:tc>
          <w:tcPr>
            <w:tcW w:w="207" w:type="dxa"/>
            <w:tcBorders/>
            <w:vAlign w:val="center"/>
          </w:tcPr>
          <w:p>
            <w:pPr>
              <w:pStyle w:val="TableContents"/>
              <w:bidi w:val="0"/>
              <w:spacing w:before="0" w:after="283"/>
              <w:jc w:val="left"/>
              <w:rPr/>
            </w:pPr>
            <w:r>
              <w:rPr/>
              <w:t> </w:t>
            </w:r>
          </w:p>
        </w:tc>
        <w:tc>
          <w:tcPr>
            <w:tcW w:w="9998" w:type="dxa"/>
            <w:gridSpan w:val="7"/>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 w:type="dxa"/>
            <w:tcBorders/>
            <w:vAlign w:val="center"/>
          </w:tcPr>
          <w:p>
            <w:pPr>
              <w:pStyle w:val="TableContents"/>
              <w:bidi w:val="0"/>
              <w:spacing w:before="0" w:after="283"/>
              <w:jc w:val="left"/>
              <w:rPr/>
            </w:pPr>
            <w:r>
              <w:rPr/>
              <w:t> </w:t>
            </w:r>
          </w:p>
        </w:tc>
        <w:tc>
          <w:tcPr>
            <w:tcW w:w="9998" w:type="dxa"/>
            <w:gridSpan w:val="7"/>
            <w:tcBorders/>
            <w:vAlign w:val="center"/>
          </w:tcPr>
          <w:p>
            <w:pPr>
              <w:pStyle w:val="TableContents"/>
              <w:bidi w:val="0"/>
              <w:spacing w:before="0" w:after="283"/>
              <w:jc w:val="left"/>
              <w:rPr/>
            </w:pPr>
            <w:r>
              <w:rPr/>
              <w:t> </w:t>
            </w:r>
          </w:p>
        </w:tc>
      </w:tr>
      <w:tr>
        <w:trPr/>
        <w:tc>
          <w:tcPr>
            <w:tcW w:w="207" w:type="dxa"/>
            <w:tcBorders/>
            <w:vAlign w:val="center"/>
          </w:tcPr>
          <w:p>
            <w:pPr>
              <w:pStyle w:val="TableContents"/>
              <w:bidi w:val="0"/>
              <w:spacing w:before="0" w:after="283"/>
              <w:jc w:val="left"/>
              <w:rPr>
                <w:sz w:val="20"/>
              </w:rPr>
            </w:pPr>
            <w:r>
              <w:rPr>
                <w:sz w:val="20"/>
              </w:rPr>
              <w:t>(3)</w:t>
            </w:r>
          </w:p>
        </w:tc>
        <w:tc>
          <w:tcPr>
            <w:tcW w:w="9998" w:type="dxa"/>
            <w:gridSpan w:val="7"/>
            <w:tcBorders/>
            <w:vAlign w:val="center"/>
          </w:tcPr>
          <w:p>
            <w:pPr>
              <w:pStyle w:val="TableContents"/>
              <w:bidi w:val="0"/>
              <w:spacing w:before="0" w:after="283"/>
              <w:jc w:val="left"/>
              <w:rPr>
                <w:sz w:val="20"/>
              </w:rPr>
            </w:pPr>
            <w:r>
              <w:rPr>
                <w:sz w:val="20"/>
              </w:rPr>
              <w:t>Is it anticipated that any significant change in results of operations from the corresponding period for the last fiscal year will be reflected by the earnings statements to be included in the subject report or portion thereof? ☒ Yes ☐ No</w:t>
            </w:r>
          </w:p>
        </w:tc>
      </w:tr>
      <w:tr>
        <w:trPr/>
        <w:tc>
          <w:tcPr>
            <w:tcW w:w="207" w:type="dxa"/>
            <w:tcBorders/>
            <w:vAlign w:val="center"/>
          </w:tcPr>
          <w:p>
            <w:pPr>
              <w:pStyle w:val="TableContents"/>
              <w:bidi w:val="0"/>
              <w:spacing w:before="0" w:after="283"/>
              <w:jc w:val="left"/>
              <w:rPr/>
            </w:pPr>
            <w:r>
              <w:rPr/>
              <w:t> </w:t>
            </w:r>
          </w:p>
        </w:tc>
        <w:tc>
          <w:tcPr>
            <w:tcW w:w="9998" w:type="dxa"/>
            <w:gridSpan w:val="7"/>
            <w:tcBorders/>
            <w:vAlign w:val="center"/>
          </w:tcPr>
          <w:p>
            <w:pPr>
              <w:pStyle w:val="TableContents"/>
              <w:bidi w:val="0"/>
              <w:spacing w:before="0" w:after="283"/>
              <w:jc w:val="left"/>
              <w:rPr/>
            </w:pPr>
            <w:r>
              <w:rPr/>
              <w:t> </w:t>
            </w:r>
          </w:p>
        </w:tc>
      </w:tr>
      <w:tr>
        <w:trPr/>
        <w:tc>
          <w:tcPr>
            <w:tcW w:w="207" w:type="dxa"/>
            <w:tcBorders/>
            <w:vAlign w:val="center"/>
          </w:tcPr>
          <w:p>
            <w:pPr>
              <w:pStyle w:val="TableContents"/>
              <w:bidi w:val="0"/>
              <w:spacing w:before="0" w:after="283"/>
              <w:jc w:val="left"/>
              <w:rPr/>
            </w:pPr>
            <w:r>
              <w:rPr/>
              <w:t> </w:t>
            </w:r>
          </w:p>
        </w:tc>
        <w:tc>
          <w:tcPr>
            <w:tcW w:w="9998" w:type="dxa"/>
            <w:gridSpan w:val="7"/>
            <w:tcBorders/>
            <w:vAlign w:val="center"/>
          </w:tcPr>
          <w:p>
            <w:pPr>
              <w:pStyle w:val="TableContents"/>
              <w:bidi w:val="0"/>
              <w:jc w:val="left"/>
              <w:rPr>
                <w:sz w:val="20"/>
              </w:rPr>
            </w:pPr>
            <w:r>
              <w:rPr>
                <w:sz w:val="20"/>
              </w:rPr>
              <w:t>If so, attach an explanation of the anticipated change, both narratively and quantitatively, and, if appropriate, state the reasons why a reasonable estimate of the results cannot be made.</w:t>
            </w:r>
          </w:p>
          <w:p>
            <w:pPr>
              <w:pStyle w:val="TableContents"/>
              <w:bidi w:val="0"/>
              <w:jc w:val="left"/>
              <w:rPr/>
            </w:pPr>
            <w:r>
              <w:rPr/>
              <w:t> </w:t>
            </w:r>
          </w:p>
          <w:p>
            <w:pPr>
              <w:pStyle w:val="TableContents"/>
              <w:bidi w:val="0"/>
              <w:jc w:val="left"/>
              <w:rPr>
                <w:sz w:val="20"/>
              </w:rPr>
            </w:pPr>
            <w:r>
              <w:rPr>
                <w:sz w:val="20"/>
              </w:rPr>
              <w:t>For the three months ended March 31, 2026, the Registrant expects to report a net loss of approximately $1,337 thousand, representing a significant decrease from the net income of approximately $7,802 thousand recorded for the three months ended March 31, 2025, as recast in U.S. dollars to reflect the Registrant’s change in reporting currency effective January 1, 2026. The decrease is primarily attributable to the non-recurrence of a $10,331 thousand non-cash gain recognized in the three months ended March 31, 2025 in connection with the change in fair value of convertible notes payable carried at fair value, which does not recur in the current period as the convertible debentures issued during the three months ended March 31, 2026 are accounted for under a different model.</w:t>
            </w:r>
          </w:p>
          <w:p>
            <w:pPr>
              <w:pStyle w:val="TableContents"/>
              <w:bidi w:val="0"/>
              <w:spacing w:before="0" w:after="283"/>
              <w:jc w:val="left"/>
              <w:rPr/>
            </w:pPr>
            <w:r>
              <w:rPr/>
              <w:t> </w:t>
            </w:r>
          </w:p>
        </w:tc>
      </w:tr>
    </w:tbl>
    <w:p>
      <w:pPr>
        <w:pStyle w:val="TextBody"/>
        <w:bidi w:val="0"/>
        <w:jc w:val="center"/>
        <w:rPr/>
      </w:pPr>
      <w:r>
        <w:rPr/>
        <w:t> </w:t>
      </w:r>
    </w:p>
    <w:p>
      <w:pPr>
        <w:pStyle w:val="TextBody"/>
        <w:bidi w:val="0"/>
        <w:jc w:val="center"/>
        <w:rPr>
          <w:b/>
          <w:sz w:val="20"/>
        </w:rPr>
      </w:pPr>
      <w:r>
        <w:rPr>
          <w:b/>
          <w:sz w:val="20"/>
        </w:rPr>
        <w:t>Sono Group N.V.</w:t>
      </w:r>
    </w:p>
    <w:p>
      <w:pPr>
        <w:pStyle w:val="TextBody"/>
        <w:bidi w:val="0"/>
        <w:jc w:val="center"/>
        <w:rPr>
          <w:sz w:val="20"/>
        </w:rPr>
      </w:pPr>
      <w:r>
        <w:rPr>
          <w:sz w:val="20"/>
        </w:rPr>
        <w:t>(Name of Registrant as Specified in Charter)</w:t>
      </w:r>
    </w:p>
    <w:p>
      <w:pPr>
        <w:pStyle w:val="TextBody"/>
        <w:bidi w:val="0"/>
        <w:spacing w:before="0" w:after="283"/>
        <w:jc w:val="left"/>
        <w:rPr/>
      </w:pPr>
      <w:r>
        <w:rPr/>
        <w:t> </w:t>
      </w:r>
    </w:p>
    <w:p>
      <w:pPr>
        <w:pStyle w:val="TextBody"/>
        <w:bidi w:val="0"/>
        <w:jc w:val="left"/>
        <w:rPr>
          <w:sz w:val="20"/>
        </w:rPr>
      </w:pPr>
      <w:r>
        <w:rPr>
          <w:sz w:val="20"/>
        </w:rPr>
        <w:t>has caused this notification to be signed on its behalf by the undersigned hereunto duly authorized.</w:t>
      </w:r>
    </w:p>
    <w:p>
      <w:pPr>
        <w:pStyle w:val="TextBody"/>
        <w:bidi w:val="0"/>
        <w:spacing w:before="0" w:after="283"/>
        <w:jc w:val="left"/>
        <w:rPr/>
      </w:pPr>
      <w:r>
        <w:rPr/>
        <w:t> </w:t>
      </w:r>
    </w:p>
    <w:tbl>
      <w:tblPr>
        <w:tblW w:w="6260" w:type="dxa"/>
        <w:jc w:val="left"/>
        <w:tblInd w:w="0" w:type="dxa"/>
        <w:tblLayout w:type="fixed"/>
        <w:tblCellMar>
          <w:top w:w="0" w:type="dxa"/>
          <w:left w:w="0" w:type="dxa"/>
          <w:bottom w:w="0" w:type="dxa"/>
          <w:right w:w="0" w:type="dxa"/>
        </w:tblCellMar>
      </w:tblPr>
      <w:tblGrid>
        <w:gridCol w:w="515"/>
        <w:gridCol w:w="1220"/>
        <w:gridCol w:w="635"/>
        <w:gridCol w:w="3890"/>
      </w:tblGrid>
      <w:tr>
        <w:trPr/>
        <w:tc>
          <w:tcPr>
            <w:tcW w:w="515" w:type="dxa"/>
            <w:tcBorders/>
            <w:vAlign w:val="center"/>
          </w:tcPr>
          <w:p>
            <w:pPr>
              <w:pStyle w:val="TableContents"/>
              <w:bidi w:val="0"/>
              <w:spacing w:before="0" w:after="283"/>
              <w:jc w:val="left"/>
              <w:rPr>
                <w:sz w:val="20"/>
              </w:rPr>
            </w:pPr>
            <w:r>
              <w:rPr>
                <w:sz w:val="20"/>
              </w:rPr>
              <w:t xml:space="preserve">Date: </w:t>
            </w:r>
          </w:p>
        </w:tc>
        <w:tc>
          <w:tcPr>
            <w:tcW w:w="1220" w:type="dxa"/>
            <w:tcBorders/>
            <w:vAlign w:val="center"/>
          </w:tcPr>
          <w:p>
            <w:pPr>
              <w:pStyle w:val="TableContents"/>
              <w:bidi w:val="0"/>
              <w:spacing w:before="0" w:after="283"/>
              <w:jc w:val="left"/>
              <w:rPr/>
            </w:pPr>
            <w:r>
              <w:rPr/>
              <w:t> </w:t>
            </w:r>
            <w:r>
              <w:rPr>
                <w:sz w:val="20"/>
              </w:rPr>
              <w:t>May 15, 2026</w:t>
            </w:r>
          </w:p>
        </w:tc>
        <w:tc>
          <w:tcPr>
            <w:tcW w:w="635" w:type="dxa"/>
            <w:tcBorders/>
            <w:vAlign w:val="center"/>
          </w:tcPr>
          <w:p>
            <w:pPr>
              <w:pStyle w:val="TableContents"/>
              <w:bidi w:val="0"/>
              <w:spacing w:before="0" w:after="283"/>
              <w:jc w:val="left"/>
              <w:rPr>
                <w:sz w:val="20"/>
              </w:rPr>
            </w:pPr>
            <w:r>
              <w:rPr>
                <w:sz w:val="20"/>
              </w:rPr>
              <w:t xml:space="preserve">By: </w:t>
            </w:r>
          </w:p>
        </w:tc>
        <w:tc>
          <w:tcPr>
            <w:tcW w:w="389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Kevin McGurn </w:t>
            </w:r>
          </w:p>
        </w:tc>
      </w:tr>
      <w:tr>
        <w:trPr/>
        <w:tc>
          <w:tcPr>
            <w:tcW w:w="51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  </w:t>
            </w:r>
          </w:p>
        </w:tc>
        <w:tc>
          <w:tcPr>
            <w:tcW w:w="3890" w:type="dxa"/>
            <w:tcBorders/>
            <w:vAlign w:val="center"/>
          </w:tcPr>
          <w:p>
            <w:pPr>
              <w:pStyle w:val="TableContents"/>
              <w:bidi w:val="0"/>
              <w:spacing w:before="0" w:after="283"/>
              <w:jc w:val="left"/>
              <w:rPr>
                <w:sz w:val="20"/>
              </w:rPr>
            </w:pPr>
            <w:r>
              <w:rPr>
                <w:sz w:val="20"/>
              </w:rPr>
              <w:t>Kevin McGurn</w:t>
            </w:r>
          </w:p>
        </w:tc>
      </w:tr>
      <w:tr>
        <w:trPr/>
        <w:tc>
          <w:tcPr>
            <w:tcW w:w="51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 </w:t>
            </w:r>
          </w:p>
        </w:tc>
        <w:tc>
          <w:tcPr>
            <w:tcW w:w="3890" w:type="dxa"/>
            <w:tcBorders/>
            <w:vAlign w:val="center"/>
          </w:tcPr>
          <w:p>
            <w:pPr>
              <w:pStyle w:val="TableContents"/>
              <w:bidi w:val="0"/>
              <w:spacing w:before="0" w:after="283"/>
              <w:jc w:val="left"/>
              <w:rPr>
                <w:sz w:val="20"/>
              </w:rPr>
            </w:pPr>
            <w:r>
              <w:rPr>
                <w:sz w:val="20"/>
              </w:rPr>
              <w:t>Chief Executive Officer and Managing Director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sz w:val="20"/>
        </w:rPr>
      </w:pPr>
      <w:r>
        <w:rPr>
          <w:sz w:val="20"/>
        </w:rPr>
        <w:t>3</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919</Words>
  <Characters>4894</Characters>
  <CharactersWithSpaces>5868</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