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DA1AA4" w:rsidRPr="000133EA" w14:paraId="00000001" w14:textId="77777777">
      <w:pPr>
        <w:keepNext/>
        <w:pBdr>
          <w:top w:val="nil"/>
          <w:left w:val="nil"/>
          <w:bottom w:val="nil"/>
          <w:right w:val="nil"/>
          <w:between w:val="nil"/>
        </w:pBdr>
        <w:spacing w:before="360" w:after="360"/>
        <w:rPr>
          <w:rFonts w:ascii="Cambria" w:eastAsia="Cambria" w:hAnsi="Cambria" w:cs="Cambria"/>
          <w:sz w:val="44"/>
          <w:szCs w:val="44"/>
        </w:rPr>
      </w:pPr>
      <w:r w:rsidRPr="000133EA">
        <w:rPr>
          <w:rFonts w:ascii="Cambria" w:eastAsia="Cambria" w:hAnsi="Cambria" w:cs="Cambria"/>
          <w:sz w:val="44"/>
          <w:szCs w:val="44"/>
        </w:rPr>
        <w:t>SONO GROUP N.V.</w:t>
      </w:r>
    </w:p>
    <w:p w:rsidR="00DA1AA4" w:rsidRPr="000133EA" w14:paraId="00000002" w14:textId="77777777">
      <w:pPr>
        <w:rPr>
          <w:b/>
        </w:rPr>
      </w:pPr>
      <w:r w:rsidRPr="000133EA">
        <w:rPr>
          <w:b/>
        </w:rPr>
        <w:t xml:space="preserve">TO: </w:t>
      </w:r>
    </w:p>
    <w:p w:rsidR="00DA1AA4" w:rsidRPr="000133EA" w14:paraId="00000003" w14:textId="77777777">
      <w:pPr>
        <w:rPr>
          <w:b/>
        </w:rPr>
      </w:pPr>
      <w:r w:rsidRPr="000133EA">
        <w:rPr>
          <w:b/>
        </w:rPr>
        <w:t>ALL SHAREHOLDERS OF SONO GROUP N.V.</w:t>
      </w:r>
    </w:p>
    <w:p w:rsidR="00DA1AA4" w:rsidRPr="000133EA" w14:paraId="00000004" w14:textId="77777777"/>
    <w:p w:rsidR="00DA1AA4" w:rsidRPr="000133EA" w14:paraId="00000005" w14:textId="44764573">
      <w:pPr>
        <w:jc w:val="right"/>
      </w:pPr>
      <w:r w:rsidRPr="000133EA">
        <w:t>Munich, Germany</w:t>
      </w:r>
      <w:r w:rsidRPr="000133EA">
        <w:br/>
        <w:t>2</w:t>
      </w:r>
      <w:r w:rsidRPr="000133EA" w:rsidR="001548BD">
        <w:t>3</w:t>
      </w:r>
      <w:r w:rsidRPr="000133EA" w:rsidR="009B6FB1">
        <w:t xml:space="preserve"> October</w:t>
      </w:r>
      <w:r w:rsidRPr="000133EA">
        <w:t xml:space="preserve"> 2024</w:t>
      </w:r>
    </w:p>
    <w:p w:rsidR="00DA1AA4" w:rsidRPr="000133EA" w14:paraId="00000006" w14:textId="77777777">
      <w:pPr>
        <w:rPr>
          <w:b/>
        </w:rPr>
      </w:pPr>
    </w:p>
    <w:p w:rsidR="00DA1AA4" w:rsidRPr="000133EA" w14:paraId="00000007" w14:textId="3B862FC9">
      <w:pPr>
        <w:ind w:left="720" w:hanging="720"/>
      </w:pPr>
      <w:r w:rsidRPr="000133EA">
        <w:rPr>
          <w:b/>
        </w:rPr>
        <w:t>Re:</w:t>
      </w:r>
      <w:r w:rsidRPr="000133EA">
        <w:rPr>
          <w:b/>
        </w:rPr>
        <w:tab/>
      </w:r>
      <w:sdt>
        <w:sdtPr>
          <w:tag w:val="goog_rdk_0"/>
          <w:id w:val="1958594983"/>
          <w:richText/>
        </w:sdtPr>
        <w:sdtContent/>
      </w:sdt>
      <w:r w:rsidRPr="000133EA">
        <w:rPr>
          <w:b/>
        </w:rPr>
        <w:t>Convening notice, agenda with explanatory notes</w:t>
      </w:r>
      <w:r w:rsidRPr="000133EA" w:rsidR="009B6FB1">
        <w:rPr>
          <w:b/>
        </w:rPr>
        <w:t>, meeting documents</w:t>
      </w:r>
      <w:r w:rsidRPr="000133EA">
        <w:rPr>
          <w:b/>
        </w:rPr>
        <w:t xml:space="preserve"> and proxy for the </w:t>
      </w:r>
      <w:r w:rsidRPr="000133EA" w:rsidR="009B6FB1">
        <w:rPr>
          <w:b/>
        </w:rPr>
        <w:t xml:space="preserve">extraordinary </w:t>
      </w:r>
      <w:r w:rsidRPr="000133EA">
        <w:rPr>
          <w:b/>
        </w:rPr>
        <w:t xml:space="preserve">general meeting of Sono Group N.V. </w:t>
      </w:r>
    </w:p>
    <w:p w:rsidR="00DA1AA4" w:rsidRPr="000133EA" w14:paraId="00000008" w14:textId="77777777"/>
    <w:p w:rsidR="00DA1AA4" w:rsidRPr="000133EA" w14:paraId="00000009" w14:textId="77777777">
      <w:r w:rsidRPr="000133EA">
        <w:t>Dear Shareholder,</w:t>
      </w:r>
    </w:p>
    <w:p w:rsidR="00DA1AA4" w:rsidRPr="000133EA" w14:paraId="0000000A" w14:textId="3BC233E7">
      <w:r w:rsidRPr="000133EA">
        <w:t>On behalf of the supervisory board (</w:t>
      </w:r>
      <w:r w:rsidRPr="000133EA">
        <w:rPr>
          <w:b/>
        </w:rPr>
        <w:t>Supervisory</w:t>
      </w:r>
      <w:r w:rsidRPr="000133EA">
        <w:t xml:space="preserve"> </w:t>
      </w:r>
      <w:r w:rsidRPr="000133EA">
        <w:rPr>
          <w:b/>
        </w:rPr>
        <w:t>Board</w:t>
      </w:r>
      <w:r w:rsidRPr="000133EA">
        <w:t xml:space="preserve">) we herewith invite you to the </w:t>
      </w:r>
      <w:r w:rsidRPr="000133EA" w:rsidR="009B6FB1">
        <w:t>extraordinary</w:t>
      </w:r>
      <w:r w:rsidRPr="000133EA">
        <w:t xml:space="preserve"> general meeting of Sono Group N.V., a limited liability company (</w:t>
      </w:r>
      <w:r w:rsidRPr="000133EA">
        <w:rPr>
          <w:i/>
        </w:rPr>
        <w:t>naamloze vennootschap</w:t>
      </w:r>
      <w:r w:rsidRPr="000133EA">
        <w:t>), having its corporate seat (</w:t>
      </w:r>
      <w:r w:rsidRPr="000133EA">
        <w:rPr>
          <w:i/>
        </w:rPr>
        <w:t>zetel</w:t>
      </w:r>
      <w:r w:rsidRPr="000133EA">
        <w:t xml:space="preserve">) at Amsterdam, the Netherlands, and offices at </w:t>
      </w:r>
      <w:r w:rsidRPr="000133EA">
        <w:t>Waldmeisterstrasse</w:t>
      </w:r>
      <w:r w:rsidRPr="000133EA">
        <w:t xml:space="preserve"> </w:t>
      </w:r>
      <w:sdt>
        <w:sdtPr>
          <w:tag w:val="goog_rdk_1"/>
          <w:id w:val="-700313166"/>
          <w:richText/>
        </w:sdtPr>
        <w:sdtContent>
          <w:r w:rsidRPr="000133EA">
            <w:t>93</w:t>
          </w:r>
        </w:sdtContent>
      </w:sdt>
      <w:r w:rsidRPr="000133EA">
        <w:t>, 80935 Munich, Germany, and registered with the Dutch Trade Register under number 80683568 (</w:t>
      </w:r>
      <w:r w:rsidRPr="000133EA">
        <w:rPr>
          <w:b/>
        </w:rPr>
        <w:t>Company</w:t>
      </w:r>
      <w:r w:rsidRPr="000133EA">
        <w:t>).</w:t>
      </w:r>
    </w:p>
    <w:p w:rsidR="00DA1AA4" w:rsidRPr="000133EA" w14:paraId="0000000B" w14:textId="59C925CC">
      <w:r w:rsidRPr="000133EA">
        <w:t xml:space="preserve">The </w:t>
      </w:r>
      <w:r w:rsidRPr="000133EA" w:rsidR="009B6FB1">
        <w:t>extraordinary</w:t>
      </w:r>
      <w:r w:rsidRPr="000133EA">
        <w:t xml:space="preserve"> general meeting of the Company is to be held at the offices of DLA Piper Nederland N.V. at Prinses Amaliaplein 3, 1077 XS Amsterdam, the Netherlands, on </w:t>
      </w:r>
      <w:r w:rsidRPr="000133EA" w:rsidR="009B6FB1">
        <w:t xml:space="preserve">7 November </w:t>
      </w:r>
      <w:r w:rsidRPr="000133EA">
        <w:t>2024 at 1</w:t>
      </w:r>
      <w:r w:rsidRPr="000133EA" w:rsidR="009B6FB1">
        <w:t>2</w:t>
      </w:r>
      <w:r w:rsidRPr="000133EA">
        <w:t>.00 (CET) (</w:t>
      </w:r>
      <w:r w:rsidRPr="000133EA" w:rsidR="009B6FB1">
        <w:rPr>
          <w:b/>
        </w:rPr>
        <w:t>E</w:t>
      </w:r>
      <w:r w:rsidRPr="000133EA">
        <w:rPr>
          <w:b/>
        </w:rPr>
        <w:t>GM</w:t>
      </w:r>
      <w:r w:rsidRPr="000133EA">
        <w:t>).</w:t>
      </w:r>
    </w:p>
    <w:p w:rsidR="00DA1AA4" w:rsidRPr="000133EA" w14:paraId="0000000C" w14:textId="77777777">
      <w:pPr>
        <w:jc w:val="center"/>
        <w:rPr>
          <w:b/>
        </w:rPr>
      </w:pPr>
      <w:r w:rsidRPr="000133EA">
        <w:rPr>
          <w:b/>
        </w:rPr>
        <w:t>GENERAL INFORMATION</w:t>
      </w:r>
    </w:p>
    <w:p w:rsidR="00DA1AA4" w:rsidRPr="000133EA" w14:paraId="0000000D" w14:textId="77777777">
      <w:pPr>
        <w:rPr>
          <w:b/>
        </w:rPr>
      </w:pPr>
      <w:r w:rsidRPr="000133EA">
        <w:rPr>
          <w:b/>
        </w:rPr>
        <w:t>Meeting documents</w:t>
      </w:r>
    </w:p>
    <w:p w:rsidR="00DA1AA4" w:rsidRPr="000133EA" w14:paraId="0000000E" w14:textId="34BABC83">
      <w:r w:rsidRPr="000133EA">
        <w:t>The agenda with explanatory notes thereto</w:t>
      </w:r>
      <w:r w:rsidRPr="000133EA" w:rsidR="00D702C0">
        <w:t xml:space="preserve"> as included in this convening notice</w:t>
      </w:r>
      <w:r w:rsidRPr="000133EA">
        <w:t>, the</w:t>
      </w:r>
      <w:r w:rsidRPr="000133EA" w:rsidR="009B6FB1">
        <w:t xml:space="preserve"> proposed amendments to the Company's articles of association, as well as the</w:t>
      </w:r>
      <w:r w:rsidRPr="000133EA">
        <w:t xml:space="preserve"> </w:t>
      </w:r>
      <w:r w:rsidRPr="000133EA" w:rsidR="009B6FB1">
        <w:t>E</w:t>
      </w:r>
      <w:r w:rsidRPr="000133EA">
        <w:t>GM documents are available on the Company's website (https://</w:t>
      </w:r>
      <w:r w:rsidRPr="005D4348" w:rsidR="005D4348">
        <w:t>ir.sonomotors.com</w:t>
      </w:r>
      <w:r w:rsidRPr="000133EA">
        <w:t xml:space="preserve">) as from today. These documents are also available, free of charge, for inspection at the offices of the Company at </w:t>
      </w:r>
      <w:r w:rsidRPr="000133EA">
        <w:t>Waldmeisterstrasse</w:t>
      </w:r>
      <w:r w:rsidRPr="000133EA" w:rsidR="00C24BA4">
        <w:t xml:space="preserve"> 93,</w:t>
      </w:r>
      <w:r w:rsidRPr="000133EA">
        <w:t xml:space="preserve"> 80935 Munich, Germany.</w:t>
      </w:r>
    </w:p>
    <w:p w:rsidR="00DA1AA4" w:rsidRPr="000133EA" w14:paraId="0000000F" w14:textId="77777777">
      <w:pPr>
        <w:rPr>
          <w:b/>
        </w:rPr>
      </w:pPr>
      <w:r w:rsidRPr="000133EA">
        <w:rPr>
          <w:b/>
        </w:rPr>
        <w:t>Record date</w:t>
      </w:r>
    </w:p>
    <w:p w:rsidR="00DA1AA4" w:rsidRPr="000133EA" w14:paraId="00000010" w14:textId="4DDA3AEC">
      <w:r w:rsidRPr="000133EA">
        <w:t xml:space="preserve">For purpose of the </w:t>
      </w:r>
      <w:r w:rsidRPr="000133EA" w:rsidR="005A3AD7">
        <w:t>E</w:t>
      </w:r>
      <w:r w:rsidRPr="000133EA">
        <w:t xml:space="preserve">GM, those persons who are shareholders or have voting rights and/or meeting rights with respect to shares in the capital of the Company and who are recorded as such in the shareholders' register of the Company or in the register maintained by the Company's U.S. transfer agent per </w:t>
      </w:r>
      <w:r w:rsidRPr="000133EA" w:rsidR="005A3AD7">
        <w:t xml:space="preserve">10 October </w:t>
      </w:r>
      <w:r w:rsidRPr="000133EA">
        <w:t>2024 (after processing of settlements on that date) (</w:t>
      </w:r>
      <w:r w:rsidRPr="000133EA">
        <w:rPr>
          <w:b/>
        </w:rPr>
        <w:t>Record Date</w:t>
      </w:r>
      <w:r w:rsidRPr="000133EA">
        <w:t xml:space="preserve">) are entitled to attend, speak and if applicable vote at the </w:t>
      </w:r>
      <w:r w:rsidRPr="000133EA" w:rsidR="005A3AD7">
        <w:t>E</w:t>
      </w:r>
      <w:r w:rsidRPr="000133EA">
        <w:t xml:space="preserve">GM, regardless of whether the shares in the Company are still held by them at the date of the </w:t>
      </w:r>
      <w:r w:rsidRPr="000133EA" w:rsidR="005A3AD7">
        <w:t>E</w:t>
      </w:r>
      <w:r w:rsidRPr="000133EA">
        <w:t>GM.</w:t>
      </w:r>
    </w:p>
    <w:p w:rsidR="00DA1AA4" w:rsidRPr="000133EA" w14:paraId="00000011" w14:textId="25EF0A1A">
      <w:pPr>
        <w:rPr>
          <w:b/>
        </w:rPr>
      </w:pPr>
      <w:r w:rsidRPr="000133EA">
        <w:rPr>
          <w:b/>
        </w:rPr>
        <w:t xml:space="preserve">Attendance </w:t>
      </w:r>
      <w:r w:rsidRPr="000133EA" w:rsidR="005A3AD7">
        <w:rPr>
          <w:b/>
        </w:rPr>
        <w:t>E</w:t>
      </w:r>
      <w:r w:rsidRPr="000133EA">
        <w:rPr>
          <w:b/>
        </w:rPr>
        <w:t>GM</w:t>
      </w:r>
    </w:p>
    <w:p w:rsidR="00DA1AA4" w:rsidRPr="000133EA" w14:paraId="00000012" w14:textId="7F1F6620">
      <w:bookmarkStart w:id="0" w:name="_heading=h.gjdgxs" w:colFirst="0" w:colLast="0"/>
      <w:bookmarkEnd w:id="0"/>
      <w:r w:rsidRPr="000133EA">
        <w:t>All shareholder</w:t>
      </w:r>
      <w:sdt>
        <w:sdtPr>
          <w:tag w:val="goog_rdk_6"/>
          <w:id w:val="1882355710"/>
          <w:richText/>
        </w:sdtPr>
        <w:sdtContent>
          <w:r w:rsidRPr="000133EA">
            <w:t>s</w:t>
          </w:r>
        </w:sdtContent>
      </w:sdt>
      <w:r w:rsidRPr="000133EA">
        <w:t xml:space="preserve">, </w:t>
      </w:r>
      <w:r w:rsidRPr="000133EA" w:rsidR="00B82F71">
        <w:t xml:space="preserve">other </w:t>
      </w:r>
      <w:r w:rsidRPr="000133EA">
        <w:t xml:space="preserve">persons with </w:t>
      </w:r>
      <w:r w:rsidRPr="000133EA" w:rsidR="00D702C0">
        <w:t xml:space="preserve">voting rights and/or </w:t>
      </w:r>
      <w:r w:rsidRPr="000133EA">
        <w:t>meeting rights or their proxies who wish to attend</w:t>
      </w:r>
      <w:r w:rsidRPr="000133EA" w:rsidR="00B82F71">
        <w:t>,</w:t>
      </w:r>
      <w:r w:rsidRPr="000133EA">
        <w:t xml:space="preserve"> speak </w:t>
      </w:r>
      <w:r w:rsidRPr="000133EA" w:rsidR="00B82F71">
        <w:t xml:space="preserve">or if applicable vote </w:t>
      </w:r>
      <w:r w:rsidRPr="000133EA">
        <w:t xml:space="preserve">at the </w:t>
      </w:r>
      <w:r w:rsidRPr="000133EA" w:rsidR="005A3AD7">
        <w:t>E</w:t>
      </w:r>
      <w:r w:rsidRPr="000133EA">
        <w:t xml:space="preserve">GM are required to register their intention to attend the </w:t>
      </w:r>
      <w:r w:rsidRPr="000133EA" w:rsidR="005A3AD7">
        <w:t>E</w:t>
      </w:r>
      <w:r w:rsidRPr="000133EA">
        <w:t xml:space="preserve">GM by sending a notification to </w:t>
      </w:r>
      <w:r w:rsidRPr="000133EA">
        <w:t>ir@sonomotors.com</w:t>
      </w:r>
      <w:r w:rsidRPr="000133EA">
        <w:t xml:space="preserve">, no later than </w:t>
      </w:r>
      <w:r w:rsidRPr="000133EA" w:rsidR="00895D34">
        <w:t>3</w:t>
      </w:r>
      <w:r w:rsidRPr="000133EA" w:rsidR="005A3AD7">
        <w:t xml:space="preserve">1 October </w:t>
      </w:r>
      <w:r w:rsidRPr="000133EA">
        <w:t xml:space="preserve">2024, 12.00 p.m. (CET). All persons wishing to attend the </w:t>
      </w:r>
      <w:r w:rsidRPr="000133EA" w:rsidR="005A3AD7">
        <w:t>E</w:t>
      </w:r>
      <w:r w:rsidRPr="000133EA">
        <w:t xml:space="preserve">GM should be able to identify themselves at the </w:t>
      </w:r>
      <w:r w:rsidRPr="000133EA" w:rsidR="005A3AD7">
        <w:t>E</w:t>
      </w:r>
      <w:r w:rsidRPr="000133EA">
        <w:t xml:space="preserve">GM by means of </w:t>
      </w:r>
      <w:sdt>
        <w:sdtPr>
          <w:tag w:val="goog_rdk_8"/>
          <w:id w:val="79802221"/>
          <w:richText/>
        </w:sdtPr>
        <w:sdtContent>
          <w:r w:rsidRPr="000133EA">
            <w:t xml:space="preserve">a </w:t>
          </w:r>
        </w:sdtContent>
      </w:sdt>
      <w:r w:rsidRPr="000133EA">
        <w:t xml:space="preserve">valid passport, identity card or driver’s license. Attendees must produce proof of shareholding or entitlement on the Record Date (together with, if applicable, a written </w:t>
      </w:r>
      <w:r w:rsidRPr="000133EA" w:rsidR="00B82F71">
        <w:t xml:space="preserve">or electronically recorded </w:t>
      </w:r>
      <w:r w:rsidRPr="000133EA">
        <w:t>proxy and, in case of a legal person/entity, evidence of the authority of the person) and will be declined access in case such proof is not produced.</w:t>
      </w:r>
    </w:p>
    <w:p w:rsidR="00DA1AA4" w:rsidRPr="000133EA" w14:paraId="00000013" w14:textId="634CA308">
      <w:r w:rsidRPr="000133EA">
        <w:t>Those who beneficially own shares in the Company's capital in an account at a bank, a financial institution, an account holder or other financial intermediary on the Record Date, must also have their financial intermediary or their agent with whom the underlying shares are on deposit issue a proxy to them which confirms they are authori</w:t>
      </w:r>
      <w:r w:rsidRPr="000133EA" w:rsidR="00C24BA4">
        <w:t>s</w:t>
      </w:r>
      <w:r w:rsidRPr="000133EA">
        <w:t xml:space="preserve">ed to take part in and vote at the </w:t>
      </w:r>
      <w:r w:rsidRPr="000133EA" w:rsidR="005A3AD7">
        <w:t>E</w:t>
      </w:r>
      <w:r w:rsidRPr="000133EA">
        <w:t>GM.</w:t>
      </w:r>
    </w:p>
    <w:p w:rsidR="00DA1AA4" w:rsidRPr="000133EA" w14:paraId="00000014" w14:textId="77777777">
      <w:r w:rsidRPr="000133EA">
        <w:t>The Company may ask the relevant person for additional details.</w:t>
      </w:r>
    </w:p>
    <w:p w:rsidR="00DA1AA4" w:rsidRPr="000133EA" w14:paraId="00000015" w14:textId="77777777">
      <w:pPr>
        <w:rPr>
          <w:b/>
        </w:rPr>
      </w:pPr>
      <w:r w:rsidRPr="000133EA">
        <w:rPr>
          <w:b/>
        </w:rPr>
        <w:t>Registration and identification at the venue</w:t>
      </w:r>
    </w:p>
    <w:p w:rsidR="00DA1AA4" w:rsidRPr="000133EA" w14:paraId="00000016" w14:textId="3F9EE91B">
      <w:r w:rsidRPr="000133EA">
        <w:t xml:space="preserve">Registration for admission to the </w:t>
      </w:r>
      <w:r w:rsidRPr="000133EA" w:rsidR="005A3AD7">
        <w:t>E</w:t>
      </w:r>
      <w:r w:rsidRPr="000133EA">
        <w:t xml:space="preserve">GM will take place at the registration desk at the meeting venue between 11.30 am CET and the commencement of the </w:t>
      </w:r>
      <w:r w:rsidRPr="000133EA" w:rsidR="005A3AD7">
        <w:t>E</w:t>
      </w:r>
      <w:r w:rsidRPr="000133EA">
        <w:t xml:space="preserve">GM on </w:t>
      </w:r>
      <w:r w:rsidRPr="000133EA" w:rsidR="005A3AD7">
        <w:t xml:space="preserve">7 November </w:t>
      </w:r>
      <w:r w:rsidRPr="000133EA">
        <w:t>2024. It is not possible to register after this time. Attendees will be asked to produce proof of identity and shareholding on the Record Date (together with, if applicable, a written proxy and, in case of a legal person/entity, evidence of the authority of the person) and may be declined access in case such proof is not produced. The Company may ask the relevant person for additional details.</w:t>
      </w:r>
    </w:p>
    <w:p w:rsidR="00DA1AA4" w:rsidRPr="000133EA" w14:paraId="00000017" w14:textId="77777777">
      <w:pPr>
        <w:rPr>
          <w:b/>
        </w:rPr>
      </w:pPr>
      <w:r w:rsidRPr="000133EA">
        <w:rPr>
          <w:b/>
        </w:rPr>
        <w:t>Live voting and voting in advance</w:t>
      </w:r>
    </w:p>
    <w:p w:rsidR="00DA1AA4" w:rsidRPr="000133EA" w14:paraId="00000018" w14:textId="3BE302B7">
      <w:r w:rsidRPr="000133EA">
        <w:t>Registered shareholders</w:t>
      </w:r>
      <w:r w:rsidRPr="000133EA" w:rsidR="00B82F71">
        <w:t>, other holders of voting rights</w:t>
      </w:r>
      <w:r w:rsidRPr="000133EA">
        <w:t xml:space="preserve"> or their proxies will be allowed to cast their vote during the meeting. </w:t>
      </w:r>
    </w:p>
    <w:p w:rsidR="00DA1AA4" w:rsidRPr="000133EA" w14:paraId="00000019" w14:textId="0641D1A9">
      <w:r w:rsidRPr="000133EA">
        <w:t>Further, shareholders or other persons with voting rights who wish to cast their votes in advance</w:t>
      </w:r>
      <w:r w:rsidRPr="000133EA" w:rsidR="00BB5752">
        <w:t xml:space="preserve"> but not earlier than the Record Date,</w:t>
      </w:r>
      <w:r w:rsidRPr="000133EA">
        <w:t xml:space="preserve"> may send their votes to </w:t>
      </w:r>
      <w:r w:rsidRPr="000133EA">
        <w:t>ir@sonomotors.com</w:t>
      </w:r>
      <w:r w:rsidRPr="000133EA">
        <w:t xml:space="preserve"> no later than </w:t>
      </w:r>
      <w:r w:rsidRPr="000133EA" w:rsidR="00895D34">
        <w:t>3</w:t>
      </w:r>
      <w:r w:rsidRPr="000133EA" w:rsidR="005A3AD7">
        <w:t xml:space="preserve">1 </w:t>
      </w:r>
      <w:r w:rsidRPr="000133EA" w:rsidR="00895D34">
        <w:t>October</w:t>
      </w:r>
      <w:r w:rsidRPr="000133EA">
        <w:t xml:space="preserve"> 2024, 12.00 p.m. (CET).</w:t>
      </w:r>
    </w:p>
    <w:p w:rsidR="00DA1AA4" w:rsidRPr="000133EA" w14:paraId="0000001A" w14:textId="77777777">
      <w:pPr>
        <w:rPr>
          <w:b/>
        </w:rPr>
      </w:pPr>
      <w:r w:rsidRPr="000133EA">
        <w:rPr>
          <w:b/>
        </w:rPr>
        <w:t>Proxy voting procedure</w:t>
      </w:r>
    </w:p>
    <w:p w:rsidR="00DA1AA4" w:rsidRPr="000133EA" w14:paraId="0000001B" w14:textId="0F0D1F6A">
      <w:r w:rsidRPr="000133EA">
        <w:t xml:space="preserve">Shareholders or other persons with voting rights that will not be attending the </w:t>
      </w:r>
      <w:r w:rsidRPr="000133EA" w:rsidR="005A3AD7">
        <w:t>E</w:t>
      </w:r>
      <w:r w:rsidRPr="000133EA">
        <w:t>GM (either in person or by proxy)</w:t>
      </w:r>
      <w:r w:rsidRPr="000133EA" w:rsidR="005A3AD7">
        <w:t xml:space="preserve"> </w:t>
      </w:r>
      <w:r w:rsidRPr="000133EA">
        <w:t xml:space="preserve">but nonetheless wish to participate in the decision-making process, may grant a proxy to the chair of the </w:t>
      </w:r>
      <w:r w:rsidRPr="000133EA" w:rsidR="005A3AD7">
        <w:t>E</w:t>
      </w:r>
      <w:r w:rsidRPr="000133EA">
        <w:t xml:space="preserve">GM. By providing the proxy voting instruction, such person grants a proxy to vote on the shares at the </w:t>
      </w:r>
      <w:r w:rsidRPr="000133EA" w:rsidR="005A3AD7">
        <w:t>E</w:t>
      </w:r>
      <w:r w:rsidRPr="000133EA">
        <w:t xml:space="preserve">GM in accordance with the instructions. To that effect, the shareholder or other person with voting rights must submit a duly completed and signed proxy voting instruction form to </w:t>
      </w:r>
      <w:r w:rsidRPr="000133EA">
        <w:t>ir@sonomotors.com</w:t>
      </w:r>
      <w:r w:rsidRPr="000133EA">
        <w:t xml:space="preserve"> no later than </w:t>
      </w:r>
      <w:r w:rsidRPr="000133EA" w:rsidR="00F2166D">
        <w:t>3</w:t>
      </w:r>
      <w:r w:rsidRPr="000133EA" w:rsidR="005A3AD7">
        <w:t xml:space="preserve">1 </w:t>
      </w:r>
      <w:r w:rsidRPr="000133EA" w:rsidR="00F2166D">
        <w:t>October</w:t>
      </w:r>
      <w:r w:rsidRPr="000133EA" w:rsidR="005A3AD7">
        <w:t xml:space="preserve"> </w:t>
      </w:r>
      <w:r w:rsidRPr="000133EA">
        <w:t>2024, 12.00 p.m. (CET). The proxy voting instruction form is published with this convening notice at the Company’s website (https://</w:t>
      </w:r>
      <w:sdt>
        <w:sdtPr>
          <w:tag w:val="goog_rdk_14"/>
          <w:id w:val="-1755197438"/>
          <w:richText/>
        </w:sdtPr>
        <w:sdtContent/>
      </w:sdt>
      <w:r w:rsidRPr="005D4348" w:rsidR="005D4348">
        <w:t>ir.sonomotors.com</w:t>
      </w:r>
      <w:r w:rsidRPr="000133EA">
        <w:t xml:space="preserve">). This proxy can also be obtained from </w:t>
      </w:r>
      <w:r w:rsidRPr="000133EA">
        <w:t>ir@sonomotors.com</w:t>
      </w:r>
      <w:r w:rsidRPr="000133EA">
        <w:t xml:space="preserve"> by sending a request to that end. </w:t>
      </w:r>
    </w:p>
    <w:p w:rsidR="00DA1AA4" w:rsidRPr="000133EA" w14:paraId="0000001C" w14:textId="77777777">
      <w:r w:rsidRPr="000133EA">
        <w:rPr>
          <w:b/>
        </w:rPr>
        <w:t>Questions</w:t>
      </w:r>
      <w:r w:rsidRPr="000133EA">
        <w:t xml:space="preserve"> </w:t>
      </w:r>
    </w:p>
    <w:p w:rsidR="00DA1AA4" w:rsidRPr="000133EA" w14:paraId="0000001D" w14:textId="6BA71257">
      <w:r w:rsidRPr="000133EA">
        <w:t xml:space="preserve">Shareholders or other persons with </w:t>
      </w:r>
      <w:r w:rsidRPr="000133EA" w:rsidR="00BB5752">
        <w:t xml:space="preserve">voting rights and/or </w:t>
      </w:r>
      <w:r w:rsidRPr="000133EA">
        <w:t xml:space="preserve">meeting rights may submit questions relating to the </w:t>
      </w:r>
      <w:r w:rsidRPr="000133EA" w:rsidR="005A3AD7">
        <w:t>E</w:t>
      </w:r>
      <w:r w:rsidRPr="000133EA">
        <w:t xml:space="preserve">GM agenda items prior to the </w:t>
      </w:r>
      <w:r w:rsidRPr="000133EA" w:rsidR="005A3AD7">
        <w:t>E</w:t>
      </w:r>
      <w:r w:rsidRPr="000133EA">
        <w:t xml:space="preserve">GM. Questions must be delivered to </w:t>
      </w:r>
      <w:r w:rsidRPr="000133EA">
        <w:t>ir@sonomotors.com</w:t>
      </w:r>
      <w:r w:rsidRPr="000133EA" w:rsidR="005A3AD7">
        <w:t xml:space="preserve"> </w:t>
      </w:r>
      <w:r w:rsidRPr="000133EA">
        <w:t xml:space="preserve">no later than </w:t>
      </w:r>
      <w:r w:rsidRPr="000133EA" w:rsidR="00F2166D">
        <w:t>3</w:t>
      </w:r>
      <w:r w:rsidRPr="000133EA" w:rsidR="005A3AD7">
        <w:t xml:space="preserve">1 </w:t>
      </w:r>
      <w:r w:rsidRPr="000133EA" w:rsidR="00F2166D">
        <w:t>October</w:t>
      </w:r>
      <w:r w:rsidRPr="000133EA" w:rsidR="005A3AD7">
        <w:t xml:space="preserve"> </w:t>
      </w:r>
      <w:r w:rsidRPr="000133EA">
        <w:t>2024, 12.00 p.m. (CET). The Company’s management board (</w:t>
      </w:r>
      <w:r w:rsidRPr="000133EA">
        <w:rPr>
          <w:b/>
        </w:rPr>
        <w:t>Management Board</w:t>
      </w:r>
      <w:r w:rsidRPr="000133EA">
        <w:t xml:space="preserve">) or Supervisory Board shall try to answer these questions during the </w:t>
      </w:r>
      <w:r w:rsidRPr="000133EA" w:rsidR="005A3AD7">
        <w:t>E</w:t>
      </w:r>
      <w:r w:rsidRPr="000133EA">
        <w:t xml:space="preserve">GM. The answers to the questions shall be included in the minutes of the </w:t>
      </w:r>
      <w:r w:rsidRPr="000133EA" w:rsidR="005A3AD7">
        <w:t>E</w:t>
      </w:r>
      <w:r w:rsidRPr="000133EA">
        <w:t>GM, which will be published on the Company’s website (https://</w:t>
      </w:r>
      <w:r w:rsidRPr="005D4348" w:rsidR="005D4348">
        <w:t>ir.sonomotors.com</w:t>
      </w:r>
      <w:r w:rsidRPr="000133EA">
        <w:t xml:space="preserve">) as soon as possible after the </w:t>
      </w:r>
      <w:r w:rsidRPr="000133EA" w:rsidR="005A3AD7">
        <w:t>E</w:t>
      </w:r>
      <w:r w:rsidRPr="000133EA">
        <w:t>GM.</w:t>
      </w:r>
    </w:p>
    <w:p w:rsidR="00DA1AA4" w:rsidRPr="000133EA" w14:paraId="0000001E" w14:textId="77777777">
      <w:pPr>
        <w:rPr>
          <w:b/>
        </w:rPr>
      </w:pPr>
      <w:r w:rsidRPr="000133EA">
        <w:rPr>
          <w:b/>
        </w:rPr>
        <w:t>Personal data</w:t>
      </w:r>
    </w:p>
    <w:p w:rsidR="00DA1AA4" w:rsidRPr="000133EA" w14:paraId="0000001F" w14:textId="75BB5556">
      <w:r w:rsidRPr="000133EA">
        <w:t xml:space="preserve">The Company reserves the right to record the proceedings at the </w:t>
      </w:r>
      <w:r w:rsidRPr="000133EA" w:rsidR="005A3AD7">
        <w:t>E</w:t>
      </w:r>
      <w:r w:rsidRPr="000133EA">
        <w:t>GM for use in future events, publications, social media or press-related activities connected to the event. Recording may be in the form of photography, video recordings or audio recordings. By attending the event</w:t>
      </w:r>
      <w:sdt>
        <w:sdtPr>
          <w:tag w:val="goog_rdk_17"/>
          <w:id w:val="1773819556"/>
          <w:richText/>
        </w:sdtPr>
        <w:sdtContent>
          <w:r w:rsidRPr="000133EA">
            <w:t>,</w:t>
          </w:r>
        </w:sdtContent>
      </w:sdt>
      <w:r w:rsidRPr="000133EA">
        <w:t xml:space="preserve"> you consent to being photographed and/or audio and/or video recorded at the event and grant the organisers the perpetual right to use your likeness, image, photo and voice, without financial compensation, for possible use in conjunction with related future events, publications, social media or press-related activities. A copy of the Company’s privacy statement can be found </w:t>
      </w:r>
      <w:hyperlink r:id="rId6" w:history="1">
        <w:r w:rsidRPr="000133EA">
          <w:rPr>
            <w:u w:val="single"/>
          </w:rPr>
          <w:t>here</w:t>
        </w:r>
      </w:hyperlink>
      <w:r w:rsidRPr="000133EA">
        <w:t>.</w:t>
      </w:r>
    </w:p>
    <w:p w:rsidR="00DA1AA4" w:rsidRPr="000133EA" w14:paraId="00000020" w14:textId="77777777">
      <w:pPr>
        <w:spacing w:after="160" w:line="259" w:lineRule="auto"/>
        <w:rPr>
          <w:rFonts w:ascii="Cambria" w:eastAsia="Cambria" w:hAnsi="Cambria" w:cs="Cambria"/>
          <w:sz w:val="44"/>
          <w:szCs w:val="44"/>
        </w:rPr>
      </w:pPr>
      <w:r w:rsidRPr="000133EA">
        <w:br w:type="page"/>
      </w:r>
    </w:p>
    <w:p w:rsidR="00DA1AA4" w:rsidRPr="000133EA" w14:paraId="00000021" w14:textId="77777777">
      <w:pPr>
        <w:keepNext/>
        <w:pBdr>
          <w:top w:val="nil"/>
          <w:left w:val="nil"/>
          <w:bottom w:val="nil"/>
          <w:right w:val="nil"/>
          <w:between w:val="nil"/>
        </w:pBdr>
        <w:spacing w:before="360" w:after="360"/>
        <w:rPr>
          <w:rFonts w:ascii="Cambria" w:eastAsia="Cambria" w:hAnsi="Cambria" w:cs="Cambria"/>
          <w:sz w:val="44"/>
          <w:szCs w:val="44"/>
        </w:rPr>
      </w:pPr>
      <w:r w:rsidRPr="000133EA">
        <w:rPr>
          <w:rFonts w:ascii="Cambria" w:eastAsia="Cambria" w:hAnsi="Cambria" w:cs="Cambria"/>
          <w:sz w:val="44"/>
          <w:szCs w:val="44"/>
        </w:rPr>
        <w:t>AGENDA WITH EXPLANATORY NOTES</w:t>
      </w:r>
    </w:p>
    <w:p w:rsidR="00DA1AA4" w:rsidRPr="000133EA" w14:paraId="00000022" w14:textId="3734046A">
      <w:sdt>
        <w:sdtPr>
          <w:tag w:val="goog_rdk_19"/>
          <w:id w:val="2087807206"/>
          <w:richText/>
        </w:sdtPr>
        <w:sdtContent/>
      </w:sdt>
      <w:r w:rsidRPr="000133EA" w:rsidR="00153EC1">
        <w:t xml:space="preserve">The </w:t>
      </w:r>
      <w:r w:rsidRPr="000133EA" w:rsidR="005A3AD7">
        <w:t>E</w:t>
      </w:r>
      <w:r w:rsidRPr="000133EA" w:rsidR="00153EC1">
        <w:t>GM will be opened by the</w:t>
      </w:r>
      <w:r w:rsidRPr="000133EA" w:rsidR="007E67FF">
        <w:t xml:space="preserve"> C</w:t>
      </w:r>
      <w:r w:rsidRPr="000133EA" w:rsidR="00153EC1">
        <w:t>hief Executive Office</w:t>
      </w:r>
      <w:sdt>
        <w:sdtPr>
          <w:tag w:val="goog_rdk_21"/>
          <w:id w:val="-2017837413"/>
          <w:richText/>
        </w:sdtPr>
        <w:sdtContent>
          <w:r w:rsidRPr="000133EA" w:rsidR="00153EC1">
            <w:t>r</w:t>
          </w:r>
        </w:sdtContent>
      </w:sdt>
      <w:r w:rsidRPr="000133EA" w:rsidR="00153EC1">
        <w:t xml:space="preserve"> of the Management Board.</w:t>
      </w:r>
    </w:p>
    <w:p w:rsidR="00DA1AA4" w:rsidRPr="000133EA" w14:paraId="00000023" w14:textId="2792B4A9">
      <w:r w:rsidRPr="000133EA">
        <w:t xml:space="preserve">The chairman of the </w:t>
      </w:r>
      <w:r w:rsidRPr="000133EA" w:rsidR="005A3AD7">
        <w:t>E</w:t>
      </w:r>
      <w:r w:rsidRPr="000133EA">
        <w:t xml:space="preserve">GM will, prior to the </w:t>
      </w:r>
      <w:r w:rsidRPr="000133EA" w:rsidR="005A3AD7">
        <w:t>E</w:t>
      </w:r>
      <w:r w:rsidRPr="000133EA">
        <w:t>GM, make a record of persons who have submitted (i) proxy voting instructions and (ii) have cast their votes in advance.</w:t>
      </w:r>
    </w:p>
    <w:p w:rsidR="00DA1AA4" w:rsidRPr="000133EA" w14:paraId="00000024" w14:textId="4D7F35F2">
      <w:r w:rsidRPr="000133EA">
        <w:t xml:space="preserve">The agenda for the </w:t>
      </w:r>
      <w:r w:rsidRPr="000133EA" w:rsidR="005A3AD7">
        <w:t>E</w:t>
      </w:r>
      <w:r w:rsidRPr="000133EA">
        <w:t>GM is as follows:</w:t>
      </w:r>
    </w:p>
    <w:p w:rsidR="00DA1AA4" w:rsidRPr="000133EA" w14:paraId="00000025" w14:textId="77777777">
      <w:pPr>
        <w:numPr>
          <w:ilvl w:val="0"/>
          <w:numId w:val="2"/>
        </w:numPr>
        <w:pBdr>
          <w:top w:val="nil"/>
          <w:left w:val="nil"/>
          <w:bottom w:val="nil"/>
          <w:right w:val="nil"/>
          <w:between w:val="nil"/>
        </w:pBdr>
        <w:rPr>
          <w:b/>
        </w:rPr>
      </w:pPr>
      <w:r w:rsidRPr="000133EA">
        <w:rPr>
          <w:b/>
        </w:rPr>
        <w:t>OPENING AND ANNOUNCEMENTS</w:t>
      </w:r>
    </w:p>
    <w:p w:rsidR="005A3AD7" w:rsidRPr="000133EA" w:rsidP="005A3AD7" w14:paraId="2FA105C1" w14:textId="2021B350">
      <w:pPr>
        <w:numPr>
          <w:ilvl w:val="0"/>
          <w:numId w:val="2"/>
        </w:numPr>
        <w:pBdr>
          <w:top w:val="nil"/>
          <w:left w:val="nil"/>
          <w:bottom w:val="nil"/>
          <w:right w:val="nil"/>
          <w:between w:val="nil"/>
        </w:pBdr>
        <w:rPr>
          <w:b/>
        </w:rPr>
      </w:pPr>
      <w:bookmarkStart w:id="1" w:name="_heading=h.30j0zll" w:colFirst="0" w:colLast="0"/>
      <w:bookmarkStart w:id="2" w:name="_Ref179554437"/>
      <w:bookmarkEnd w:id="1"/>
      <w:r w:rsidRPr="000133EA">
        <w:rPr>
          <w:b/>
        </w:rPr>
        <w:t>APPOINTMENT OF MR</w:t>
      </w:r>
      <w:r w:rsidRPr="000133EA" w:rsidR="00227E26">
        <w:rPr>
          <w:b/>
        </w:rPr>
        <w:t>.</w:t>
      </w:r>
      <w:r w:rsidRPr="000133EA">
        <w:rPr>
          <w:b/>
        </w:rPr>
        <w:t xml:space="preserve"> </w:t>
      </w:r>
      <w:r w:rsidRPr="000133EA" w:rsidR="008E1E24">
        <w:rPr>
          <w:b/>
        </w:rPr>
        <w:t xml:space="preserve">OWEN MAY </w:t>
      </w:r>
      <w:r w:rsidRPr="000133EA">
        <w:rPr>
          <w:b/>
        </w:rPr>
        <w:t>AS MEMBER OF THE SUPERVISORY BOARD (</w:t>
      </w:r>
      <w:r w:rsidRPr="000133EA">
        <w:rPr>
          <w:b/>
          <w:i/>
        </w:rPr>
        <w:t>voting item</w:t>
      </w:r>
      <w:r w:rsidRPr="000133EA">
        <w:rPr>
          <w:b/>
        </w:rPr>
        <w:t>)</w:t>
      </w:r>
      <w:bookmarkEnd w:id="2"/>
    </w:p>
    <w:p w:rsidR="001548BD" w:rsidRPr="000133EA" w:rsidP="005A3AD7" w14:paraId="7B111524" w14:textId="1B2E6187">
      <w:pPr>
        <w:pBdr>
          <w:top w:val="nil"/>
          <w:left w:val="nil"/>
          <w:bottom w:val="nil"/>
          <w:right w:val="nil"/>
          <w:between w:val="nil"/>
        </w:pBdr>
        <w:ind w:left="720"/>
      </w:pPr>
      <w:r w:rsidRPr="000133EA">
        <w:t>In accordance with the Company's articles of association, members of the Supervisory Board are appointed by the general meeting of the Company upon a binding nomination of the Supervisory Board. The Supervisory Board unanimously proposes and nominates Mr</w:t>
      </w:r>
      <w:r w:rsidRPr="000133EA" w:rsidR="008E1E24">
        <w:t xml:space="preserve">. </w:t>
      </w:r>
      <w:r w:rsidR="00CE53B0">
        <w:t xml:space="preserve">Owen </w:t>
      </w:r>
      <w:r w:rsidRPr="000133EA" w:rsidR="008E1E24">
        <w:t>May</w:t>
      </w:r>
      <w:r w:rsidRPr="000133EA">
        <w:t xml:space="preserve"> </w:t>
      </w:r>
      <w:r w:rsidR="00CE53B0">
        <w:t xml:space="preserve">(65) </w:t>
      </w:r>
      <w:r w:rsidRPr="000133EA">
        <w:t>for appointment as a member of the Supervisory Board, for a period up to and including the annual general meeting of the Company in 202</w:t>
      </w:r>
      <w:r w:rsidR="00AE26B1">
        <w:t>6</w:t>
      </w:r>
      <w:r w:rsidRPr="000133EA">
        <w:t>.</w:t>
      </w:r>
    </w:p>
    <w:p w:rsidR="00CE53B0" w:rsidRPr="000133EA" w:rsidP="005A3AD7" w14:paraId="1261229A" w14:textId="33BC25A3">
      <w:pPr>
        <w:pBdr>
          <w:top w:val="nil"/>
          <w:left w:val="nil"/>
          <w:bottom w:val="nil"/>
          <w:right w:val="nil"/>
          <w:between w:val="nil"/>
        </w:pBdr>
        <w:ind w:left="720"/>
      </w:pPr>
      <w:r>
        <w:t>The Supervisory Board is impressed by Mr. May's resume and expertise and is convinced that he can add value to the Supervisory Board</w:t>
      </w:r>
      <w:r>
        <w:t xml:space="preserve"> and the Company</w:t>
      </w:r>
      <w:r>
        <w:t xml:space="preserve">. Mr. May is a seasoned </w:t>
      </w:r>
      <w:r>
        <w:t xml:space="preserve">investment banker and </w:t>
      </w:r>
      <w:r>
        <w:t xml:space="preserve">financial expert and brings more than 40 years of experience. </w:t>
      </w:r>
      <w:r>
        <w:t>Mr. May is the Chief Executive Officer of MD Global Partners, LLC, an investment bank advisory firm.</w:t>
      </w:r>
      <w:r>
        <w:t xml:space="preserve"> Mr. May is considered a good addition to the current composition of the Supervisory Board, especially in view of the intended uplisting to Nasdaq. Mr. May is known for his </w:t>
      </w:r>
      <w:r w:rsidRPr="00954B46">
        <w:t>integrity, intelligence, and collaborative nature</w:t>
      </w:r>
      <w:r>
        <w:t xml:space="preserve"> and the Supervisory Board would welcome Mr. May with open arms. </w:t>
      </w:r>
    </w:p>
    <w:p w:rsidR="005A3AD7" w:rsidRPr="000133EA" w:rsidP="005A3AD7" w14:paraId="1216E3DF" w14:textId="154019FD">
      <w:pPr>
        <w:numPr>
          <w:ilvl w:val="1"/>
          <w:numId w:val="1"/>
        </w:numPr>
        <w:pBdr>
          <w:top w:val="nil"/>
          <w:left w:val="nil"/>
          <w:bottom w:val="nil"/>
          <w:right w:val="nil"/>
          <w:between w:val="nil"/>
        </w:pBdr>
      </w:pPr>
      <w:r w:rsidRPr="000133EA">
        <w:t xml:space="preserve">For more information, please see Mr. </w:t>
      </w:r>
      <w:r w:rsidRPr="000133EA" w:rsidR="008E1E24">
        <w:t>May's</w:t>
      </w:r>
      <w:r w:rsidRPr="000133EA">
        <w:t xml:space="preserve"> bio on the Company's website (</w:t>
      </w:r>
      <w:r w:rsidRPr="005D4348" w:rsidR="007251C6">
        <w:t>https://</w:t>
      </w:r>
      <w:r w:rsidRPr="005D4348" w:rsidR="005D4348">
        <w:t>ir.sonomotors.com</w:t>
      </w:r>
      <w:r w:rsidRPr="000133EA">
        <w:t>)</w:t>
      </w:r>
      <w:r w:rsidRPr="000133EA" w:rsidR="007251C6">
        <w:t xml:space="preserve"> and at the offices of the Company</w:t>
      </w:r>
      <w:r w:rsidRPr="000133EA">
        <w:t>.</w:t>
      </w:r>
      <w:r w:rsidR="001C7349">
        <w:t xml:space="preserve"> Such bio also includes </w:t>
      </w:r>
      <w:r w:rsidR="0056245A">
        <w:t>an overview of Mr. May's past and current positions that could be of relevance for his appointment.</w:t>
      </w:r>
      <w:r w:rsidR="001C7349">
        <w:t xml:space="preserve"> Mr. May currently does not own shares in the Company</w:t>
      </w:r>
      <w:r w:rsidR="00CE53B0">
        <w:t xml:space="preserve"> and serves a member of the board of Ten North Group, LLC.</w:t>
      </w:r>
    </w:p>
    <w:p w:rsidR="005A3AD7" w:rsidRPr="000133EA" w14:paraId="152E39D4" w14:textId="1815E061">
      <w:pPr>
        <w:numPr>
          <w:ilvl w:val="0"/>
          <w:numId w:val="2"/>
        </w:numPr>
        <w:pBdr>
          <w:top w:val="nil"/>
          <w:left w:val="nil"/>
          <w:bottom w:val="nil"/>
          <w:right w:val="nil"/>
          <w:between w:val="nil"/>
        </w:pBdr>
        <w:rPr>
          <w:b/>
        </w:rPr>
      </w:pPr>
      <w:bookmarkStart w:id="3" w:name="_Ref179554550"/>
      <w:r w:rsidRPr="000133EA">
        <w:rPr>
          <w:b/>
        </w:rPr>
        <w:t xml:space="preserve">AMENDMENT OF ARTICLES OF ASSOCIATION </w:t>
      </w:r>
      <w:r w:rsidRPr="000133EA" w:rsidR="007251C6">
        <w:rPr>
          <w:b/>
        </w:rPr>
        <w:t xml:space="preserve">PART A </w:t>
      </w:r>
      <w:r w:rsidRPr="000133EA" w:rsidR="00920329">
        <w:rPr>
          <w:b/>
        </w:rPr>
        <w:t>TO COMPLY WITH NASDAQ RULES</w:t>
      </w:r>
      <w:r w:rsidRPr="000133EA" w:rsidR="00895D34">
        <w:rPr>
          <w:b/>
        </w:rPr>
        <w:t xml:space="preserve"> AND SIMPLIFY CEO STRUCTURE </w:t>
      </w:r>
      <w:r w:rsidRPr="000133EA">
        <w:rPr>
          <w:b/>
        </w:rPr>
        <w:t>(</w:t>
      </w:r>
      <w:r w:rsidRPr="000133EA">
        <w:rPr>
          <w:b/>
          <w:i/>
          <w:iCs/>
        </w:rPr>
        <w:t>voting item</w:t>
      </w:r>
      <w:r w:rsidRPr="000133EA">
        <w:rPr>
          <w:b/>
        </w:rPr>
        <w:t>)</w:t>
      </w:r>
      <w:bookmarkEnd w:id="3"/>
    </w:p>
    <w:p w:rsidR="00227E26" w:rsidRPr="000133EA" w:rsidP="001E1600" w14:paraId="3B8CE48F" w14:textId="3F1E0D81">
      <w:pPr>
        <w:pBdr>
          <w:top w:val="nil"/>
          <w:left w:val="nil"/>
          <w:bottom w:val="nil"/>
          <w:right w:val="nil"/>
          <w:between w:val="nil"/>
        </w:pBdr>
        <w:ind w:left="720"/>
        <w:rPr>
          <w:bCs/>
        </w:rPr>
      </w:pPr>
      <w:r w:rsidRPr="000133EA">
        <w:rPr>
          <w:bCs/>
        </w:rPr>
        <w:t>Reference is made to the</w:t>
      </w:r>
      <w:r w:rsidRPr="000133EA" w:rsidR="0071374E">
        <w:rPr>
          <w:bCs/>
        </w:rPr>
        <w:t xml:space="preserve"> letter of our CEO to </w:t>
      </w:r>
      <w:r w:rsidRPr="000133EA" w:rsidR="001126EE">
        <w:rPr>
          <w:bCs/>
        </w:rPr>
        <w:t xml:space="preserve">the </w:t>
      </w:r>
      <w:r w:rsidRPr="000133EA" w:rsidR="0071374E">
        <w:rPr>
          <w:bCs/>
        </w:rPr>
        <w:t>shareholders, dated 2 July 2024, in which the Company announced its intention to effect an uplisting of the Company's ordinary shares from OTCQB to Nasdaq.</w:t>
      </w:r>
      <w:r w:rsidR="00CE53B0">
        <w:rPr>
          <w:bCs/>
        </w:rPr>
        <w:t xml:space="preserve"> </w:t>
      </w:r>
      <w:r w:rsidRPr="00CE53B0" w:rsidR="00CE53B0">
        <w:rPr>
          <w:bCs/>
        </w:rPr>
        <w:t xml:space="preserve">The listing on the Nasdaq exchange provides a significant advantage to the </w:t>
      </w:r>
      <w:r w:rsidR="00CE53B0">
        <w:rPr>
          <w:bCs/>
        </w:rPr>
        <w:t>C</w:t>
      </w:r>
      <w:r w:rsidRPr="00CE53B0" w:rsidR="00CE53B0">
        <w:rPr>
          <w:bCs/>
        </w:rPr>
        <w:t xml:space="preserve">ompany as it was previously on the Nasdaq exchange and now on the OTCQB provides limited institutional investment in the </w:t>
      </w:r>
      <w:r w:rsidR="00CE53B0">
        <w:rPr>
          <w:bCs/>
        </w:rPr>
        <w:t>C</w:t>
      </w:r>
      <w:r w:rsidRPr="00CE53B0" w:rsidR="00CE53B0">
        <w:rPr>
          <w:bCs/>
        </w:rPr>
        <w:t>ompany as many institutional investors are prohibited from investing in an OTCQB listed company. This along with the opportunity for M&amp;A activity is greatly enhanced by having a Nasdaq Listed Company compared to an OTCQB listed company</w:t>
      </w:r>
      <w:r w:rsidR="00CE53B0">
        <w:rPr>
          <w:bCs/>
        </w:rPr>
        <w:t>.</w:t>
      </w:r>
    </w:p>
    <w:p w:rsidR="003162F9" w:rsidRPr="000133EA" w:rsidP="003162F9" w14:paraId="1F00B472" w14:textId="269D7999">
      <w:pPr>
        <w:pStyle w:val="MarginText"/>
        <w:ind w:left="720"/>
        <w:rPr>
          <w:bCs/>
        </w:rPr>
      </w:pPr>
      <w:r w:rsidRPr="000133EA">
        <w:t xml:space="preserve">As part of the uplisting of Ordinary Shares to Nasdaq, the Management Board will </w:t>
      </w:r>
      <w:r w:rsidRPr="000133EA">
        <w:t>effect</w:t>
      </w:r>
      <w:r w:rsidRPr="000133EA">
        <w:t xml:space="preserve"> the reverse share split shortly after the EGM, whereby the Management Board will resolve on the reverse share split ratio, such within the authorisation granted to the Management Board during the </w:t>
      </w:r>
      <w:r w:rsidRPr="000133EA" w:rsidR="001548BD">
        <w:t>extraordinary general meeting of the Company, held on 31 January 2024 (</w:t>
      </w:r>
      <w:r w:rsidRPr="000133EA" w:rsidR="001548BD">
        <w:rPr>
          <w:b/>
          <w:bCs/>
        </w:rPr>
        <w:t>January EGM</w:t>
      </w:r>
      <w:r w:rsidRPr="000133EA" w:rsidR="001548BD">
        <w:t>)</w:t>
      </w:r>
      <w:r w:rsidRPr="000133EA">
        <w:t>. The Company will publish an announcement upon implementation of the reverse stock split.</w:t>
      </w:r>
    </w:p>
    <w:p w:rsidR="005B3794" w:rsidP="005B3794" w14:paraId="23F45BD1" w14:textId="77777777">
      <w:pPr>
        <w:pBdr>
          <w:top w:val="nil"/>
          <w:left w:val="nil"/>
          <w:bottom w:val="nil"/>
          <w:right w:val="nil"/>
          <w:between w:val="nil"/>
        </w:pBdr>
        <w:ind w:left="720"/>
        <w:rPr>
          <w:bCs/>
        </w:rPr>
      </w:pPr>
      <w:r>
        <w:rPr>
          <w:bCs/>
        </w:rPr>
        <w:t>The Company will no longer qualify as a foreign private issuer (</w:t>
      </w:r>
      <w:r>
        <w:rPr>
          <w:b/>
        </w:rPr>
        <w:t>Foreign Private Issuer</w:t>
      </w:r>
      <w:r>
        <w:rPr>
          <w:bCs/>
        </w:rPr>
        <w:t>) under U.S. Securities Exchange and Commission (</w:t>
      </w:r>
      <w:r>
        <w:rPr>
          <w:b/>
        </w:rPr>
        <w:t>SEC</w:t>
      </w:r>
      <w:r>
        <w:rPr>
          <w:bCs/>
        </w:rPr>
        <w:t xml:space="preserve">) rules and the Nasdaq listing rules. As a result, the Company will become subject to the registration, reporting and corporate governance requirements of the SEC and Nasdaq applicable to domestic issuers as of 1 January 2025. This qualification requires that the Company amends its articles of association to align them with and comply with the Nasdaq listing rules. </w:t>
      </w:r>
    </w:p>
    <w:p w:rsidR="00891E2E" w:rsidRPr="000133EA" w:rsidP="007251C6" w14:paraId="24CF1B19" w14:textId="73C46892">
      <w:pPr>
        <w:pBdr>
          <w:top w:val="nil"/>
          <w:left w:val="nil"/>
          <w:bottom w:val="nil"/>
          <w:right w:val="nil"/>
          <w:between w:val="nil"/>
        </w:pBdr>
        <w:ind w:left="720"/>
        <w:rPr>
          <w:bCs/>
        </w:rPr>
      </w:pPr>
      <w:r w:rsidRPr="000133EA">
        <w:rPr>
          <w:bCs/>
        </w:rPr>
        <w:t>The</w:t>
      </w:r>
      <w:r w:rsidRPr="000133EA">
        <w:rPr>
          <w:bCs/>
        </w:rPr>
        <w:t xml:space="preserve"> verbatim text of the proposal to amend the articles of association </w:t>
      </w:r>
      <w:r w:rsidRPr="000133EA" w:rsidR="009E6F8B">
        <w:rPr>
          <w:bCs/>
        </w:rPr>
        <w:t xml:space="preserve">Part A </w:t>
      </w:r>
      <w:r w:rsidRPr="000133EA">
        <w:rPr>
          <w:bCs/>
        </w:rPr>
        <w:t>has been made available as a separate document on the website of the Company (</w:t>
      </w:r>
      <w:r w:rsidRPr="000133EA">
        <w:t>https://</w:t>
      </w:r>
      <w:r w:rsidRPr="005D4348" w:rsidR="005D4348">
        <w:t>ir.sonomotors.com</w:t>
      </w:r>
      <w:r w:rsidRPr="000133EA">
        <w:rPr>
          <w:bCs/>
        </w:rPr>
        <w:t xml:space="preserve">) and at the office of the Company. </w:t>
      </w:r>
    </w:p>
    <w:p w:rsidR="00891E2E" w:rsidRPr="000133EA" w:rsidP="00891E2E" w14:paraId="201309AC" w14:textId="4AF0DC66">
      <w:pPr>
        <w:pBdr>
          <w:top w:val="nil"/>
          <w:left w:val="nil"/>
          <w:bottom w:val="nil"/>
          <w:right w:val="nil"/>
          <w:between w:val="nil"/>
        </w:pBdr>
        <w:ind w:left="720"/>
        <w:rPr>
          <w:bCs/>
        </w:rPr>
      </w:pPr>
      <w:r w:rsidRPr="000133EA">
        <w:rPr>
          <w:bCs/>
        </w:rPr>
        <w:t>The proposed amendments to the Company's articles of association address the</w:t>
      </w:r>
      <w:r w:rsidRPr="000133EA" w:rsidR="00227E26">
        <w:rPr>
          <w:bCs/>
        </w:rPr>
        <w:t xml:space="preserve"> technical</w:t>
      </w:r>
      <w:r w:rsidRPr="000133EA">
        <w:rPr>
          <w:bCs/>
        </w:rPr>
        <w:t xml:space="preserve"> required Nasdaq listing rules changes as well as a simplification of the co-CEO structure that currently is reflected in our governance in</w:t>
      </w:r>
      <w:r w:rsidRPr="000133EA" w:rsidR="009C405C">
        <w:rPr>
          <w:bCs/>
        </w:rPr>
        <w:t>to</w:t>
      </w:r>
      <w:r w:rsidRPr="000133EA">
        <w:rPr>
          <w:bCs/>
        </w:rPr>
        <w:t xml:space="preserve"> a structure whereby one CEO is </w:t>
      </w:r>
      <w:r w:rsidRPr="000133EA" w:rsidR="003162F9">
        <w:rPr>
          <w:bCs/>
        </w:rPr>
        <w:t>appointed,</w:t>
      </w:r>
      <w:r w:rsidRPr="000133EA">
        <w:rPr>
          <w:bCs/>
        </w:rPr>
        <w:t xml:space="preserve"> and the CEO is individually authorised to represent the Company.</w:t>
      </w:r>
      <w:r w:rsidRPr="000133EA" w:rsidR="009C405C">
        <w:rPr>
          <w:bCs/>
        </w:rPr>
        <w:t xml:space="preserve"> Our current CEO is Mr. George O'Leary.</w:t>
      </w:r>
    </w:p>
    <w:p w:rsidR="00891E2E" w:rsidRPr="000133EA" w:rsidP="00891E2E" w14:paraId="0693A62A" w14:textId="0E1B14D8">
      <w:pPr>
        <w:pBdr>
          <w:top w:val="nil"/>
          <w:left w:val="nil"/>
          <w:bottom w:val="nil"/>
          <w:right w:val="nil"/>
          <w:between w:val="nil"/>
        </w:pBdr>
        <w:ind w:left="720"/>
        <w:rPr>
          <w:bCs/>
        </w:rPr>
      </w:pPr>
      <w:r w:rsidRPr="000133EA">
        <w:rPr>
          <w:bCs/>
        </w:rPr>
        <w:t xml:space="preserve">The aforementioned proposal to amend the articles of association </w:t>
      </w:r>
      <w:r w:rsidRPr="000133EA" w:rsidR="009E6F8B">
        <w:rPr>
          <w:bCs/>
        </w:rPr>
        <w:t xml:space="preserve">Part A </w:t>
      </w:r>
      <w:r w:rsidRPr="000133EA">
        <w:rPr>
          <w:bCs/>
        </w:rPr>
        <w:t>includes the proposal to authorise each managing director of the Company and every (candidate) civil law notary, notarial employee and attorney-at-law of DLA Piper Nederland N.V. in Amsterdam, the Netherlands, acting jointly as well as separately, to execute the notarial deed of amendment and to undertake all other action that the authorised person deems necessary or useful.</w:t>
      </w:r>
    </w:p>
    <w:p w:rsidR="001B702C" w:rsidRPr="000133EA" w:rsidP="00FE5937" w14:paraId="6A232D07" w14:textId="6F11D237">
      <w:pPr>
        <w:numPr>
          <w:ilvl w:val="0"/>
          <w:numId w:val="2"/>
        </w:numPr>
        <w:pBdr>
          <w:top w:val="nil"/>
          <w:left w:val="nil"/>
          <w:bottom w:val="nil"/>
          <w:right w:val="nil"/>
          <w:between w:val="nil"/>
        </w:pBdr>
        <w:rPr>
          <w:b/>
        </w:rPr>
      </w:pPr>
      <w:bookmarkStart w:id="4" w:name="_Ref179552461"/>
      <w:r w:rsidRPr="000133EA">
        <w:rPr>
          <w:b/>
        </w:rPr>
        <w:t>PROPOSAL TO:</w:t>
      </w:r>
      <w:bookmarkEnd w:id="4"/>
    </w:p>
    <w:p w:rsidR="001548BD" w:rsidRPr="000133EA" w:rsidP="001548BD" w14:paraId="41326886" w14:textId="517A0059">
      <w:pPr>
        <w:pStyle w:val="AppPart"/>
        <w:keepNext w:val="0"/>
        <w:rPr>
          <w:b/>
          <w:bCs/>
          <w:sz w:val="20"/>
        </w:rPr>
      </w:pPr>
      <w:bookmarkStart w:id="5" w:name="_Ref180167388"/>
      <w:r w:rsidRPr="000133EA">
        <w:rPr>
          <w:b/>
          <w:bCs/>
          <w:sz w:val="20"/>
        </w:rPr>
        <w:t>amend the Company's articles of association Part B (</w:t>
      </w:r>
      <w:r w:rsidRPr="000133EA">
        <w:rPr>
          <w:b/>
          <w:bCs/>
          <w:i/>
          <w:iCs/>
          <w:sz w:val="20"/>
        </w:rPr>
        <w:t>voting item</w:t>
      </w:r>
      <w:r w:rsidRPr="000133EA">
        <w:rPr>
          <w:b/>
          <w:bCs/>
          <w:sz w:val="20"/>
        </w:rPr>
        <w:t>)</w:t>
      </w:r>
      <w:bookmarkEnd w:id="5"/>
    </w:p>
    <w:p w:rsidR="009C405C" w:rsidRPr="000133EA" w:rsidP="00FE5937" w14:paraId="4D672292" w14:textId="261CC893">
      <w:pPr>
        <w:pStyle w:val="AppPart"/>
        <w:keepNext w:val="0"/>
        <w:rPr>
          <w:b/>
          <w:bCs/>
          <w:sz w:val="20"/>
        </w:rPr>
      </w:pPr>
      <w:bookmarkStart w:id="6" w:name="_Ref179554558"/>
      <w:r w:rsidRPr="000133EA">
        <w:rPr>
          <w:b/>
          <w:bCs/>
          <w:sz w:val="20"/>
        </w:rPr>
        <w:t xml:space="preserve">approve the </w:t>
      </w:r>
      <w:r w:rsidRPr="000133EA">
        <w:rPr>
          <w:b/>
          <w:bCs/>
          <w:sz w:val="20"/>
        </w:rPr>
        <w:t xml:space="preserve">conversion of the </w:t>
      </w:r>
      <w:r w:rsidRPr="000133EA" w:rsidR="00DE153A">
        <w:rPr>
          <w:b/>
          <w:bCs/>
          <w:sz w:val="20"/>
        </w:rPr>
        <w:t xml:space="preserve">YA II </w:t>
      </w:r>
      <w:r w:rsidRPr="000133EA" w:rsidR="00DE153A">
        <w:rPr>
          <w:b/>
          <w:bCs/>
          <w:sz w:val="20"/>
        </w:rPr>
        <w:t>PN</w:t>
      </w:r>
      <w:r w:rsidRPr="000133EA" w:rsidR="00DE153A">
        <w:rPr>
          <w:b/>
          <w:bCs/>
          <w:sz w:val="20"/>
        </w:rPr>
        <w:t>, Ltd. convertible debenture</w:t>
      </w:r>
      <w:r w:rsidRPr="000133EA" w:rsidR="00242CCD">
        <w:rPr>
          <w:b/>
          <w:bCs/>
          <w:sz w:val="20"/>
        </w:rPr>
        <w:t>(</w:t>
      </w:r>
      <w:r w:rsidRPr="000133EA" w:rsidR="00DE153A">
        <w:rPr>
          <w:b/>
          <w:bCs/>
          <w:sz w:val="20"/>
        </w:rPr>
        <w:t>s</w:t>
      </w:r>
      <w:r w:rsidRPr="000133EA" w:rsidR="00242CCD">
        <w:rPr>
          <w:b/>
          <w:bCs/>
          <w:sz w:val="20"/>
        </w:rPr>
        <w:t>)</w:t>
      </w:r>
      <w:r w:rsidRPr="000133EA" w:rsidR="00DE153A">
        <w:rPr>
          <w:b/>
          <w:bCs/>
          <w:sz w:val="20"/>
        </w:rPr>
        <w:t xml:space="preserve"> into </w:t>
      </w:r>
      <w:r w:rsidRPr="000133EA" w:rsidR="001548BD">
        <w:rPr>
          <w:b/>
          <w:bCs/>
          <w:sz w:val="20"/>
        </w:rPr>
        <w:t xml:space="preserve">preferred </w:t>
      </w:r>
      <w:r w:rsidRPr="000133EA" w:rsidR="00DE153A">
        <w:rPr>
          <w:b/>
          <w:bCs/>
          <w:sz w:val="20"/>
        </w:rPr>
        <w:t>shares in the capital of the Company</w:t>
      </w:r>
      <w:r w:rsidRPr="000133EA" w:rsidR="00242CCD">
        <w:rPr>
          <w:b/>
          <w:bCs/>
          <w:sz w:val="20"/>
        </w:rPr>
        <w:t xml:space="preserve"> in a ratio to be determined by the Management Board</w:t>
      </w:r>
      <w:r w:rsidRPr="000133EA" w:rsidR="00DE153A">
        <w:rPr>
          <w:b/>
          <w:bCs/>
          <w:sz w:val="20"/>
        </w:rPr>
        <w:t xml:space="preserve"> (</w:t>
      </w:r>
      <w:r w:rsidRPr="000133EA" w:rsidR="00DE153A">
        <w:rPr>
          <w:b/>
          <w:bCs/>
          <w:i/>
          <w:iCs/>
          <w:sz w:val="20"/>
        </w:rPr>
        <w:t>voting item</w:t>
      </w:r>
      <w:r w:rsidRPr="000133EA" w:rsidR="00DE153A">
        <w:rPr>
          <w:b/>
          <w:bCs/>
          <w:sz w:val="20"/>
        </w:rPr>
        <w:t>);</w:t>
      </w:r>
      <w:bookmarkEnd w:id="6"/>
    </w:p>
    <w:p w:rsidR="008F59B2" w:rsidRPr="000133EA" w:rsidP="00FE5937" w14:paraId="43548560" w14:textId="06B62068">
      <w:pPr>
        <w:pStyle w:val="AppPart"/>
        <w:keepNext w:val="0"/>
        <w:rPr>
          <w:b/>
          <w:bCs/>
          <w:sz w:val="20"/>
        </w:rPr>
      </w:pPr>
      <w:bookmarkStart w:id="7" w:name="_Ref179549574"/>
      <w:r w:rsidRPr="000133EA">
        <w:rPr>
          <w:b/>
          <w:bCs/>
          <w:sz w:val="20"/>
        </w:rPr>
        <w:t xml:space="preserve">authorise the </w:t>
      </w:r>
      <w:r w:rsidRPr="000133EA" w:rsidR="00B821F3">
        <w:rPr>
          <w:b/>
          <w:bCs/>
          <w:sz w:val="20"/>
        </w:rPr>
        <w:t>M</w:t>
      </w:r>
      <w:r w:rsidRPr="000133EA">
        <w:rPr>
          <w:b/>
          <w:bCs/>
          <w:sz w:val="20"/>
        </w:rPr>
        <w:t xml:space="preserve">anagement </w:t>
      </w:r>
      <w:r w:rsidRPr="000133EA" w:rsidR="00B821F3">
        <w:rPr>
          <w:b/>
          <w:bCs/>
          <w:sz w:val="20"/>
        </w:rPr>
        <w:t>B</w:t>
      </w:r>
      <w:r w:rsidRPr="000133EA">
        <w:rPr>
          <w:b/>
          <w:bCs/>
          <w:sz w:val="20"/>
        </w:rPr>
        <w:t xml:space="preserve">oard to issue </w:t>
      </w:r>
      <w:r w:rsidRPr="000133EA" w:rsidR="001548BD">
        <w:rPr>
          <w:b/>
          <w:bCs/>
          <w:sz w:val="20"/>
        </w:rPr>
        <w:t>preferred</w:t>
      </w:r>
      <w:r w:rsidRPr="000133EA">
        <w:rPr>
          <w:b/>
          <w:bCs/>
          <w:sz w:val="20"/>
        </w:rPr>
        <w:t xml:space="preserve"> shares and/or </w:t>
      </w:r>
      <w:r w:rsidRPr="000133EA" w:rsidR="001B702C">
        <w:rPr>
          <w:b/>
          <w:bCs/>
          <w:sz w:val="20"/>
        </w:rPr>
        <w:t xml:space="preserve">grant the rights to subscribe for </w:t>
      </w:r>
      <w:r w:rsidRPr="000133EA" w:rsidR="001548BD">
        <w:rPr>
          <w:b/>
          <w:bCs/>
          <w:sz w:val="20"/>
        </w:rPr>
        <w:t xml:space="preserve">preferred </w:t>
      </w:r>
      <w:r w:rsidRPr="000133EA" w:rsidR="00E619A8">
        <w:rPr>
          <w:b/>
          <w:bCs/>
          <w:sz w:val="20"/>
        </w:rPr>
        <w:t xml:space="preserve">shares </w:t>
      </w:r>
      <w:r w:rsidRPr="000133EA">
        <w:rPr>
          <w:b/>
          <w:bCs/>
          <w:sz w:val="20"/>
        </w:rPr>
        <w:t xml:space="preserve">to the </w:t>
      </w:r>
      <w:r w:rsidRPr="000133EA" w:rsidR="00227E26">
        <w:rPr>
          <w:b/>
          <w:bCs/>
          <w:sz w:val="20"/>
        </w:rPr>
        <w:t xml:space="preserve">holder of the </w:t>
      </w:r>
      <w:r w:rsidRPr="000133EA" w:rsidR="00E619A8">
        <w:rPr>
          <w:b/>
          <w:bCs/>
          <w:sz w:val="20"/>
        </w:rPr>
        <w:t>convertible d</w:t>
      </w:r>
      <w:r w:rsidRPr="000133EA" w:rsidR="001B702C">
        <w:rPr>
          <w:b/>
          <w:bCs/>
          <w:sz w:val="20"/>
        </w:rPr>
        <w:t>ebenture</w:t>
      </w:r>
      <w:r w:rsidRPr="000133EA" w:rsidR="00242CCD">
        <w:rPr>
          <w:b/>
          <w:bCs/>
          <w:sz w:val="20"/>
        </w:rPr>
        <w:t>(</w:t>
      </w:r>
      <w:r w:rsidRPr="000133EA" w:rsidR="001B702C">
        <w:rPr>
          <w:b/>
          <w:bCs/>
          <w:sz w:val="20"/>
        </w:rPr>
        <w:t>s</w:t>
      </w:r>
      <w:r w:rsidRPr="000133EA" w:rsidR="00242CCD">
        <w:rPr>
          <w:b/>
          <w:bCs/>
          <w:sz w:val="20"/>
        </w:rPr>
        <w:t>)</w:t>
      </w:r>
      <w:r w:rsidRPr="000133EA" w:rsidR="001B702C">
        <w:rPr>
          <w:b/>
          <w:bCs/>
          <w:sz w:val="20"/>
        </w:rPr>
        <w:t xml:space="preserve"> (</w:t>
      </w:r>
      <w:r w:rsidRPr="000133EA" w:rsidR="001B702C">
        <w:rPr>
          <w:b/>
          <w:bCs/>
          <w:i/>
          <w:iCs/>
          <w:sz w:val="20"/>
        </w:rPr>
        <w:t>voting item</w:t>
      </w:r>
      <w:r w:rsidRPr="000133EA" w:rsidR="001B702C">
        <w:rPr>
          <w:b/>
          <w:bCs/>
          <w:sz w:val="20"/>
        </w:rPr>
        <w:t>);</w:t>
      </w:r>
      <w:bookmarkEnd w:id="7"/>
    </w:p>
    <w:p w:rsidR="008F59B2" w:rsidRPr="000133EA" w:rsidP="00FE5937" w14:paraId="2E410AC0" w14:textId="2CD1ACAE">
      <w:pPr>
        <w:pStyle w:val="AppPart"/>
        <w:keepNext w:val="0"/>
        <w:rPr>
          <w:b/>
          <w:bCs/>
          <w:sz w:val="20"/>
        </w:rPr>
      </w:pPr>
      <w:bookmarkStart w:id="8" w:name="_Ref179554566"/>
      <w:r w:rsidRPr="000133EA">
        <w:rPr>
          <w:b/>
          <w:bCs/>
          <w:sz w:val="20"/>
        </w:rPr>
        <w:t xml:space="preserve">authorise the </w:t>
      </w:r>
      <w:r w:rsidRPr="000133EA" w:rsidR="00B821F3">
        <w:rPr>
          <w:b/>
          <w:bCs/>
          <w:sz w:val="20"/>
        </w:rPr>
        <w:t>Management Board</w:t>
      </w:r>
      <w:r w:rsidRPr="000133EA">
        <w:rPr>
          <w:b/>
          <w:bCs/>
          <w:sz w:val="20"/>
        </w:rPr>
        <w:t xml:space="preserve"> to exclude pre-emption rights in relation to the </w:t>
      </w:r>
      <w:r w:rsidRPr="000133EA" w:rsidR="001548BD">
        <w:rPr>
          <w:b/>
          <w:bCs/>
          <w:sz w:val="20"/>
        </w:rPr>
        <w:t xml:space="preserve">preferred shares </w:t>
      </w:r>
      <w:r w:rsidRPr="000133EA">
        <w:rPr>
          <w:b/>
          <w:bCs/>
          <w:sz w:val="20"/>
        </w:rPr>
        <w:t xml:space="preserve">and/or the granting of rights to subscribe for </w:t>
      </w:r>
      <w:r w:rsidRPr="000133EA" w:rsidR="001548BD">
        <w:rPr>
          <w:b/>
          <w:bCs/>
          <w:sz w:val="20"/>
        </w:rPr>
        <w:t xml:space="preserve">preferred shares </w:t>
      </w:r>
      <w:r w:rsidRPr="000133EA" w:rsidR="00227E26">
        <w:rPr>
          <w:b/>
          <w:bCs/>
          <w:sz w:val="20"/>
        </w:rPr>
        <w:t xml:space="preserve">in respect of the convertible debenture(s) </w:t>
      </w:r>
      <w:r w:rsidRPr="000133EA">
        <w:rPr>
          <w:b/>
          <w:bCs/>
          <w:sz w:val="20"/>
        </w:rPr>
        <w:t>(</w:t>
      </w:r>
      <w:r w:rsidRPr="000133EA">
        <w:rPr>
          <w:b/>
          <w:bCs/>
          <w:i/>
          <w:iCs/>
          <w:sz w:val="20"/>
        </w:rPr>
        <w:t>voting item</w:t>
      </w:r>
      <w:r w:rsidRPr="000133EA" w:rsidR="00024DA2">
        <w:rPr>
          <w:b/>
          <w:bCs/>
          <w:sz w:val="20"/>
        </w:rPr>
        <w:t>)</w:t>
      </w:r>
      <w:bookmarkEnd w:id="8"/>
      <w:r w:rsidRPr="000133EA" w:rsidR="00227E26">
        <w:rPr>
          <w:b/>
          <w:bCs/>
          <w:sz w:val="20"/>
        </w:rPr>
        <w:t>;</w:t>
      </w:r>
      <w:r w:rsidRPr="000133EA" w:rsidR="001548BD">
        <w:rPr>
          <w:b/>
          <w:bCs/>
          <w:sz w:val="20"/>
        </w:rPr>
        <w:t xml:space="preserve"> and</w:t>
      </w:r>
    </w:p>
    <w:p w:rsidR="00A173B1" w:rsidRPr="000133EA" w:rsidP="00FE5937" w14:paraId="3349ACD7" w14:textId="241F2B5E">
      <w:pPr>
        <w:pStyle w:val="AppPart"/>
        <w:keepNext w:val="0"/>
        <w:rPr>
          <w:b/>
          <w:bCs/>
          <w:sz w:val="20"/>
        </w:rPr>
      </w:pPr>
      <w:bookmarkStart w:id="9" w:name="_Ref179554569"/>
      <w:r w:rsidRPr="000133EA">
        <w:rPr>
          <w:b/>
          <w:bCs/>
          <w:sz w:val="20"/>
        </w:rPr>
        <w:t xml:space="preserve">effect and approve the issuance of more than 20% of the Company’s outstanding shares upon the conversion of one or more of the </w:t>
      </w:r>
      <w:r w:rsidRPr="000133EA" w:rsidR="00E619A8">
        <w:rPr>
          <w:b/>
          <w:bCs/>
          <w:sz w:val="20"/>
        </w:rPr>
        <w:t>convertible d</w:t>
      </w:r>
      <w:r w:rsidRPr="000133EA">
        <w:rPr>
          <w:b/>
          <w:bCs/>
          <w:sz w:val="20"/>
        </w:rPr>
        <w:t>ebenture(s), in accordance with the requirement of Nasdaq Listing Rules 5635(b) and 5635(d) (</w:t>
      </w:r>
      <w:r w:rsidRPr="000133EA">
        <w:rPr>
          <w:b/>
          <w:bCs/>
          <w:i/>
          <w:iCs/>
          <w:sz w:val="20"/>
        </w:rPr>
        <w:t>voting item</w:t>
      </w:r>
      <w:r w:rsidRPr="000133EA">
        <w:rPr>
          <w:b/>
          <w:bCs/>
          <w:sz w:val="20"/>
        </w:rPr>
        <w:t>)</w:t>
      </w:r>
      <w:bookmarkEnd w:id="9"/>
    </w:p>
    <w:p w:rsidR="009C405C" w:rsidRPr="000133EA" w:rsidP="00D81161" w14:paraId="7B3CA523" w14:textId="588DE495">
      <w:pPr>
        <w:pStyle w:val="MarginText"/>
        <w:ind w:left="720"/>
      </w:pPr>
      <w:r w:rsidRPr="000133EA">
        <w:t>Reference is made to</w:t>
      </w:r>
      <w:r w:rsidRPr="000133EA" w:rsidR="006A0659">
        <w:t xml:space="preserve"> Company's For</w:t>
      </w:r>
      <w:r w:rsidRPr="000133EA" w:rsidR="00227E26">
        <w:t>m</w:t>
      </w:r>
      <w:r w:rsidRPr="000133EA" w:rsidR="006A0659">
        <w:t xml:space="preserve"> 6-K submitted on 27 November 2023</w:t>
      </w:r>
      <w:r w:rsidRPr="000133EA" w:rsidR="00A4567B">
        <w:t xml:space="preserve"> and</w:t>
      </w:r>
      <w:r w:rsidRPr="000133EA">
        <w:t xml:space="preserve"> the convocation notice, including explanatory notes</w:t>
      </w:r>
      <w:r w:rsidRPr="000133EA" w:rsidR="00A4567B">
        <w:t xml:space="preserve"> and other meeting documents</w:t>
      </w:r>
      <w:r w:rsidRPr="000133EA">
        <w:t xml:space="preserve">, of the </w:t>
      </w:r>
      <w:r w:rsidRPr="000133EA" w:rsidR="001548BD">
        <w:t xml:space="preserve">January EGM. </w:t>
      </w:r>
      <w:r w:rsidRPr="000133EA" w:rsidR="004C56BC">
        <w:t xml:space="preserve">During the January EGM, </w:t>
      </w:r>
      <w:r w:rsidRPr="000133EA">
        <w:t>the general meeting of the Company, among other, resolved and approved (i) to effect a reverse share split of the ordinary shares in the capital of the Company (</w:t>
      </w:r>
      <w:r w:rsidRPr="000133EA">
        <w:rPr>
          <w:b/>
          <w:bCs/>
        </w:rPr>
        <w:t>Ordinary Shares</w:t>
      </w:r>
      <w:r w:rsidRPr="000133EA">
        <w:t>) and the high voting shares in the capital of the Company (</w:t>
      </w:r>
      <w:r w:rsidRPr="000133EA">
        <w:rPr>
          <w:b/>
          <w:bCs/>
        </w:rPr>
        <w:t>High Voting Shares</w:t>
      </w:r>
      <w:r w:rsidRPr="000133EA">
        <w:t>)</w:t>
      </w:r>
      <w:r w:rsidRPr="000133EA" w:rsidR="004C56BC">
        <w:t xml:space="preserve">, with the exchange ratio to be determined by the </w:t>
      </w:r>
      <w:r w:rsidRPr="000133EA" w:rsidR="00B821F3">
        <w:t>Management Board</w:t>
      </w:r>
      <w:r w:rsidRPr="000133EA" w:rsidR="004C56BC">
        <w:t xml:space="preserve"> of the Company</w:t>
      </w:r>
      <w:r w:rsidRPr="000133EA">
        <w:t xml:space="preserve">, and (ii) the issuance of convertible debentures by the Company to YA II </w:t>
      </w:r>
      <w:r w:rsidRPr="000133EA">
        <w:t>PN</w:t>
      </w:r>
      <w:r w:rsidRPr="000133EA">
        <w:t xml:space="preserve">, Ltd. </w:t>
      </w:r>
      <w:r w:rsidRPr="000133EA" w:rsidR="002C7C07">
        <w:t>(</w:t>
      </w:r>
      <w:r w:rsidRPr="000133EA" w:rsidR="002C7C07">
        <w:rPr>
          <w:b/>
          <w:bCs/>
        </w:rPr>
        <w:t>Debenture Holder</w:t>
      </w:r>
      <w:r w:rsidRPr="000133EA" w:rsidR="002C7C07">
        <w:t xml:space="preserve">) </w:t>
      </w:r>
      <w:r w:rsidRPr="000133EA">
        <w:t>(</w:t>
      </w:r>
      <w:r w:rsidRPr="000133EA">
        <w:rPr>
          <w:b/>
          <w:bCs/>
        </w:rPr>
        <w:t>Debentures</w:t>
      </w:r>
      <w:r w:rsidRPr="000133EA">
        <w:t xml:space="preserve">), which may be converted into Ordinary Shares as well as the </w:t>
      </w:r>
      <w:r w:rsidRPr="000133EA" w:rsidR="002C7C07">
        <w:t xml:space="preserve">required corporate authorisations to issue Ordinary Shares upon conversion of the Debentures and exclude pre-emption rights in respect thereof. </w:t>
      </w:r>
    </w:p>
    <w:p w:rsidR="00FD2A1D" w:rsidRPr="000133EA" w:rsidP="00D81161" w14:paraId="4AE1ABBC" w14:textId="7B753D26">
      <w:pPr>
        <w:pStyle w:val="MarginText"/>
        <w:ind w:left="720"/>
      </w:pPr>
      <w:r w:rsidRPr="000133EA">
        <w:t>Furthe</w:t>
      </w:r>
      <w:r w:rsidRPr="000133EA" w:rsidR="00A4567B">
        <w:t>r and as</w:t>
      </w:r>
      <w:r w:rsidRPr="000133EA">
        <w:t xml:space="preserve"> described in the Company's Form 20-F for the financial year 2023, the </w:t>
      </w:r>
      <w:r w:rsidRPr="000133EA" w:rsidR="00A4567B">
        <w:t xml:space="preserve">financial situation of the Company requires the Company to continuously consider and seek </w:t>
      </w:r>
      <w:r w:rsidRPr="000133EA">
        <w:t xml:space="preserve">to raise additional funds through public of private debt or equity financing or other means in order to fund the Company's business. </w:t>
      </w:r>
      <w:r w:rsidRPr="000133EA" w:rsidR="004C56BC">
        <w:t xml:space="preserve">As part of its </w:t>
      </w:r>
      <w:r w:rsidRPr="000133EA" w:rsidR="00CC5E0A">
        <w:t xml:space="preserve">financing needs, the Company has agreed with the Debenture Holder to convert the full outstanding principal amount of the Debentures, being a principal amount of </w:t>
      </w:r>
      <w:r w:rsidRPr="000133EA" w:rsidR="00A4567B">
        <w:t xml:space="preserve">approximately </w:t>
      </w:r>
      <w:r w:rsidRPr="000133EA" w:rsidR="00CC5E0A">
        <w:t>USD 30 million, as well as accrued but unpaid interest over the Debentures, into equity of the Company. Opposed to the resolutions approved at the January EGM meeting, the Debenture Holder has indicated to be willing to convert part of the outstanding Debenture</w:t>
      </w:r>
      <w:r w:rsidRPr="000133EA" w:rsidR="00242CCD">
        <w:t>s</w:t>
      </w:r>
      <w:r w:rsidRPr="000133EA" w:rsidR="00CC5E0A">
        <w:t xml:space="preserve"> in</w:t>
      </w:r>
      <w:r w:rsidRPr="000133EA">
        <w:t>to a new, to be created, class of</w:t>
      </w:r>
      <w:r w:rsidRPr="000133EA" w:rsidR="00CC5E0A">
        <w:t xml:space="preserve"> </w:t>
      </w:r>
      <w:r w:rsidRPr="000133EA">
        <w:t>preferred shares in the capital of the Company (</w:t>
      </w:r>
      <w:r w:rsidRPr="000133EA">
        <w:rPr>
          <w:b/>
          <w:bCs/>
        </w:rPr>
        <w:t>Preferred Shares</w:t>
      </w:r>
      <w:r w:rsidRPr="000133EA">
        <w:t>)</w:t>
      </w:r>
      <w:r w:rsidRPr="000133EA" w:rsidR="00CC5E0A">
        <w:t xml:space="preserve">, which are not admitted to listing and trading, instead of Ordinary Shares only, which Ordinary Shares are admitted to listing and trading. </w:t>
      </w:r>
      <w:r w:rsidRPr="000133EA" w:rsidR="00D81161">
        <w:t>This proposal deviates from the resolutions adopted during the January EGM. The</w:t>
      </w:r>
      <w:r w:rsidRPr="000133EA" w:rsidR="00CC5E0A">
        <w:t xml:space="preserve"> Management Board and the Supervisory Board consider this</w:t>
      </w:r>
      <w:r w:rsidRPr="000133EA" w:rsidR="00D81161">
        <w:t xml:space="preserve"> </w:t>
      </w:r>
      <w:r w:rsidRPr="000133EA" w:rsidR="00A4567B">
        <w:t xml:space="preserve">new arrangement </w:t>
      </w:r>
      <w:r w:rsidRPr="000133EA" w:rsidR="008F1921">
        <w:t xml:space="preserve">with the Debenture Holder </w:t>
      </w:r>
      <w:r w:rsidRPr="000133EA" w:rsidR="00CC5E0A">
        <w:t>in the best interest of the Company as it</w:t>
      </w:r>
      <w:r w:rsidRPr="000133EA" w:rsidR="008F1921">
        <w:t xml:space="preserve">, </w:t>
      </w:r>
      <w:r w:rsidRPr="000133EA" w:rsidR="00CC5E0A">
        <w:rPr>
          <w:i/>
          <w:iCs/>
        </w:rPr>
        <w:t>inter alia</w:t>
      </w:r>
      <w:r w:rsidRPr="000133EA" w:rsidR="00CC5E0A">
        <w:t xml:space="preserve">, </w:t>
      </w:r>
      <w:r w:rsidRPr="000133EA" w:rsidR="008F1921">
        <w:t xml:space="preserve">materially </w:t>
      </w:r>
      <w:r w:rsidRPr="000133EA" w:rsidR="00CC5E0A">
        <w:t>improv</w:t>
      </w:r>
      <w:r w:rsidRPr="000133EA" w:rsidR="008F1921">
        <w:t xml:space="preserve">es </w:t>
      </w:r>
      <w:r w:rsidRPr="000133EA" w:rsidR="00CC5E0A">
        <w:t xml:space="preserve">the balance sheet of the Company </w:t>
      </w:r>
      <w:r w:rsidRPr="000133EA" w:rsidR="008F1921">
        <w:t xml:space="preserve">since </w:t>
      </w:r>
      <w:r w:rsidRPr="000133EA" w:rsidR="00CC5E0A">
        <w:t>the full amount of the Debenture</w:t>
      </w:r>
      <w:r w:rsidRPr="000133EA" w:rsidR="00D81161">
        <w:t>s, including accrued but unpaid interest,</w:t>
      </w:r>
      <w:r w:rsidRPr="000133EA" w:rsidR="00CC5E0A">
        <w:t xml:space="preserve"> is converted into equity, the Company </w:t>
      </w:r>
      <w:r w:rsidRPr="000133EA" w:rsidR="00D81161">
        <w:t xml:space="preserve">will no </w:t>
      </w:r>
      <w:r w:rsidRPr="000133EA" w:rsidR="00CC5E0A">
        <w:t xml:space="preserve">longer </w:t>
      </w:r>
      <w:r w:rsidRPr="000133EA" w:rsidR="00D81161">
        <w:t xml:space="preserve">be </w:t>
      </w:r>
      <w:r w:rsidRPr="000133EA" w:rsidR="00CC5E0A">
        <w:t xml:space="preserve">obliged to pay interest over the </w:t>
      </w:r>
      <w:r w:rsidRPr="000133EA" w:rsidR="00D81161">
        <w:t xml:space="preserve">principal </w:t>
      </w:r>
      <w:r w:rsidRPr="000133EA" w:rsidR="00CC5E0A">
        <w:t>of the Debentures</w:t>
      </w:r>
      <w:r w:rsidRPr="000133EA" w:rsidR="00D81161">
        <w:t xml:space="preserve">, </w:t>
      </w:r>
      <w:r w:rsidRPr="000133EA" w:rsidR="00CC5E0A">
        <w:t xml:space="preserve">and it </w:t>
      </w:r>
      <w:r w:rsidRPr="000133EA">
        <w:t xml:space="preserve">improves the </w:t>
      </w:r>
      <w:r w:rsidRPr="000133EA" w:rsidR="008F1921">
        <w:t xml:space="preserve">position </w:t>
      </w:r>
      <w:r w:rsidRPr="000133EA">
        <w:t xml:space="preserve">of the Company </w:t>
      </w:r>
      <w:r w:rsidRPr="000133EA" w:rsidR="008F1921">
        <w:t xml:space="preserve">to attract new </w:t>
      </w:r>
      <w:r w:rsidRPr="000133EA" w:rsidR="006A0659">
        <w:t xml:space="preserve">additional funding. </w:t>
      </w:r>
    </w:p>
    <w:p w:rsidR="00FD2A1D" w:rsidRPr="000133EA" w:rsidP="00D81161" w14:paraId="16B0D719" w14:textId="0395647D">
      <w:pPr>
        <w:pStyle w:val="MarginText"/>
        <w:ind w:left="720"/>
        <w:rPr>
          <w:bCs/>
        </w:rPr>
      </w:pPr>
      <w:r w:rsidRPr="000133EA">
        <w:t>In order to allow a conversion of the Debentures by the Debenture Holder into Preferred Shares, it is proposed to amend the articles of association of the Company (</w:t>
      </w:r>
      <w:r w:rsidRPr="000133EA">
        <w:rPr>
          <w:bCs/>
        </w:rPr>
        <w:t xml:space="preserve">Part B) to introduce  </w:t>
      </w:r>
      <w:r w:rsidRPr="000133EA" w:rsidR="008E1E24">
        <w:rPr>
          <w:bCs/>
        </w:rPr>
        <w:t>p</w:t>
      </w:r>
      <w:r w:rsidRPr="000133EA">
        <w:rPr>
          <w:bCs/>
        </w:rPr>
        <w:t xml:space="preserve">referred shares as a new class in the capital of the Company. It is proposed that the Preferred Shares are convertible into Ordinary Shares. One Preferred Share is convertible into 30,000 Ordinary Shares. A Preferred Share will be pro rata its nominal value entitled to voting rights and dividend rights. </w:t>
      </w:r>
      <w:r w:rsidRPr="000133EA" w:rsidR="008E1E24">
        <w:rPr>
          <w:bCs/>
        </w:rPr>
        <w:t>A Preferred Share has a preferred entitlement upon liquidation of the Company.</w:t>
      </w:r>
    </w:p>
    <w:p w:rsidR="00FD2A1D" w:rsidRPr="000133EA" w:rsidP="008E1E24" w14:paraId="2563DCD0" w14:textId="3249F102">
      <w:pPr>
        <w:pStyle w:val="MarginText"/>
        <w:ind w:left="720"/>
        <w:rPr>
          <w:bCs/>
        </w:rPr>
      </w:pPr>
      <w:r w:rsidRPr="000133EA">
        <w:rPr>
          <w:bCs/>
        </w:rPr>
        <w:t xml:space="preserve">The Preferred Shares will be convertible into Ordinary Shares. </w:t>
      </w:r>
      <w:r w:rsidRPr="000133EA">
        <w:rPr>
          <w:bCs/>
        </w:rPr>
        <w:t>To protect the interests of holders of Ordinary Shares, and in light of regulatory considerations relevant to the Debenture Holder, it is proposed to maximise the number of Ordinary Shares that the Debenture Holder can hold as well as to maximise the number of votes. It is therefore proposed that the Debenture Holder cannot hold more than 9.99% of the issued and outstanding Ordinary Shares until the moment that the Supervisory Board resolve</w:t>
      </w:r>
      <w:r w:rsidRPr="000133EA">
        <w:rPr>
          <w:bCs/>
        </w:rPr>
        <w:t>s</w:t>
      </w:r>
      <w:r w:rsidRPr="000133EA">
        <w:rPr>
          <w:bCs/>
        </w:rPr>
        <w:t xml:space="preserve"> to lift such blocker. In addition, it proposed that shareholders</w:t>
      </w:r>
      <w:r w:rsidRPr="000133EA">
        <w:rPr>
          <w:bCs/>
        </w:rPr>
        <w:t xml:space="preserve"> (in general)</w:t>
      </w:r>
      <w:r w:rsidRPr="000133EA">
        <w:rPr>
          <w:bCs/>
        </w:rPr>
        <w:t xml:space="preserve">, holding more than EUR </w:t>
      </w:r>
      <w:r w:rsidRPr="009E6201" w:rsidR="00560E0A">
        <w:rPr>
          <w:bCs/>
        </w:rPr>
        <w:t>20,000</w:t>
      </w:r>
      <w:r w:rsidRPr="000133EA">
        <w:rPr>
          <w:bCs/>
        </w:rPr>
        <w:t xml:space="preserve"> of nominal share capital</w:t>
      </w:r>
      <w:r w:rsidRPr="000133EA" w:rsidR="000133EA">
        <w:rPr>
          <w:bCs/>
        </w:rPr>
        <w:t xml:space="preserve"> </w:t>
      </w:r>
      <w:r w:rsidR="005D4348">
        <w:rPr>
          <w:bCs/>
        </w:rPr>
        <w:t xml:space="preserve">(post reverse stock split) </w:t>
      </w:r>
      <w:r w:rsidRPr="000133EA" w:rsidR="000133EA">
        <w:rPr>
          <w:bCs/>
        </w:rPr>
        <w:t>(</w:t>
      </w:r>
      <w:r w:rsidRPr="000133EA" w:rsidR="000133EA">
        <w:rPr>
          <w:b/>
        </w:rPr>
        <w:t>Threshold</w:t>
      </w:r>
      <w:r w:rsidRPr="000133EA" w:rsidR="000133EA">
        <w:rPr>
          <w:bCs/>
        </w:rPr>
        <w:t>)</w:t>
      </w:r>
      <w:r w:rsidRPr="000133EA">
        <w:rPr>
          <w:bCs/>
        </w:rPr>
        <w:t xml:space="preserve"> are maximised in the number of votes they can </w:t>
      </w:r>
      <w:r w:rsidRPr="000133EA">
        <w:rPr>
          <w:bCs/>
        </w:rPr>
        <w:t xml:space="preserve">exercise in the general meeting of the Company. Such voting blocker effectively means that the Debenture Holder is not allowed to exercise more than 9.99% of the votes in the general meeting of the Company until such blocker is waived in accordance with the articles of association. Due to </w:t>
      </w:r>
      <w:r w:rsidRPr="000133EA">
        <w:rPr>
          <w:bCs/>
        </w:rPr>
        <w:t xml:space="preserve">mandatory Dutch law requirements, the maximised number of votes to be exercise by such a major shareholder applies to all shareholders holding </w:t>
      </w:r>
      <w:r w:rsidRPr="000133EA" w:rsidR="000133EA">
        <w:rPr>
          <w:bCs/>
        </w:rPr>
        <w:t xml:space="preserve">an equal (or larger) </w:t>
      </w:r>
      <w:r w:rsidRPr="000133EA">
        <w:rPr>
          <w:bCs/>
        </w:rPr>
        <w:t xml:space="preserve">aggregate nominal </w:t>
      </w:r>
      <w:r w:rsidRPr="000133EA" w:rsidR="000133EA">
        <w:rPr>
          <w:bCs/>
        </w:rPr>
        <w:t>amount of shares</w:t>
      </w:r>
      <w:r w:rsidRPr="000133EA">
        <w:rPr>
          <w:bCs/>
        </w:rPr>
        <w:t xml:space="preserve">. On the date of this notice, the Company has </w:t>
      </w:r>
      <w:r w:rsidRPr="000133EA" w:rsidR="000133EA">
        <w:rPr>
          <w:bCs/>
        </w:rPr>
        <w:t xml:space="preserve">no </w:t>
      </w:r>
      <w:r w:rsidRPr="000133EA">
        <w:rPr>
          <w:bCs/>
        </w:rPr>
        <w:t>shareholder</w:t>
      </w:r>
      <w:r w:rsidRPr="000133EA" w:rsidR="000133EA">
        <w:rPr>
          <w:bCs/>
        </w:rPr>
        <w:t xml:space="preserve"> holding a nominal amount equal or greater than the Threshold.</w:t>
      </w:r>
    </w:p>
    <w:p w:rsidR="008F59B2" w:rsidRPr="000133EA" w:rsidP="008F59B2" w14:paraId="38A9A962" w14:textId="3180AB23">
      <w:pPr>
        <w:pStyle w:val="MarginText"/>
        <w:ind w:left="720"/>
      </w:pPr>
      <w:r w:rsidRPr="000133EA">
        <w:t xml:space="preserve">In view hereof, </w:t>
      </w:r>
      <w:r w:rsidRPr="000133EA">
        <w:t xml:space="preserve">and to allow the Company to fulfil its obligations under </w:t>
      </w:r>
      <w:r w:rsidRPr="000133EA" w:rsidR="008F1921">
        <w:t xml:space="preserve">the updated terms of the </w:t>
      </w:r>
      <w:r w:rsidRPr="000133EA">
        <w:t>Debentures, the Management Board proposes, with the approval of the Supervisory Board, to a</w:t>
      </w:r>
      <w:r w:rsidRPr="000133EA" w:rsidR="00242CCD">
        <w:t>pprove that the Debentures are convertible in</w:t>
      </w:r>
      <w:r w:rsidRPr="000133EA" w:rsidR="00D81161">
        <w:t>to</w:t>
      </w:r>
      <w:r w:rsidRPr="000133EA" w:rsidR="00242CCD">
        <w:t xml:space="preserve"> </w:t>
      </w:r>
      <w:r w:rsidRPr="000133EA" w:rsidR="000133EA">
        <w:t>Ordinary Shares (to incentive the Debenture Holder) and Preferred</w:t>
      </w:r>
      <w:r w:rsidRPr="000133EA" w:rsidR="00242CCD">
        <w:t xml:space="preserve"> Shares</w:t>
      </w:r>
      <w:r w:rsidRPr="000133EA" w:rsidR="000133EA">
        <w:t xml:space="preserve"> (to settle the Debenture)</w:t>
      </w:r>
      <w:r w:rsidRPr="000133EA" w:rsidR="00242CCD">
        <w:t xml:space="preserve">, with the exact division </w:t>
      </w:r>
      <w:r w:rsidRPr="000133EA" w:rsidR="00D81161">
        <w:t xml:space="preserve">between the number of Ordinary Shares and the number of </w:t>
      </w:r>
      <w:r w:rsidRPr="000133EA" w:rsidR="000133EA">
        <w:t xml:space="preserve">Preferred </w:t>
      </w:r>
      <w:r w:rsidRPr="000133EA" w:rsidR="00D81161">
        <w:t xml:space="preserve">Shares to </w:t>
      </w:r>
      <w:r w:rsidRPr="000133EA" w:rsidR="00242CCD">
        <w:t>be determined by the Management Board</w:t>
      </w:r>
      <w:r w:rsidRPr="000133EA" w:rsidR="00D81161">
        <w:t xml:space="preserve">, that the Management Board is designated, in accordance with section 2:96 of the Dutch Civil Code, as the corporate body authorised to resolve on the issuance </w:t>
      </w:r>
      <w:r w:rsidRPr="000133EA">
        <w:t xml:space="preserve">of Ordinary Shares and </w:t>
      </w:r>
      <w:r w:rsidRPr="000133EA" w:rsidR="000133EA">
        <w:t xml:space="preserve">Preferred </w:t>
      </w:r>
      <w:r w:rsidRPr="000133EA">
        <w:t>Shares to settle the Company's obligations under the Debentures, and/or the granting of rights to subscribe for Ordinary Shares and</w:t>
      </w:r>
      <w:r w:rsidRPr="000133EA" w:rsidR="000133EA">
        <w:t xml:space="preserve"> Preferred </w:t>
      </w:r>
      <w:r w:rsidRPr="000133EA">
        <w:t xml:space="preserve">Shares. This authorisation will expire 18 months from the date of the EGM. </w:t>
      </w:r>
    </w:p>
    <w:p w:rsidR="00242CCD" w:rsidRPr="000133EA" w:rsidP="008F59B2" w14:paraId="42D790FC" w14:textId="0AE19D87">
      <w:pPr>
        <w:pStyle w:val="MarginText"/>
        <w:ind w:left="720"/>
      </w:pPr>
      <w:r w:rsidRPr="000133EA">
        <w:t xml:space="preserve">It is further proposed </w:t>
      </w:r>
      <w:r w:rsidRPr="000133EA" w:rsidR="009E6F8B">
        <w:t xml:space="preserve">by the Management Board, with the approval of the Supervisory Board, </w:t>
      </w:r>
      <w:r w:rsidRPr="000133EA">
        <w:t xml:space="preserve">to designate the Management Board, in accordance with section </w:t>
      </w:r>
      <w:r w:rsidRPr="000133EA">
        <w:t>2:96a</w:t>
      </w:r>
      <w:r w:rsidRPr="000133EA">
        <w:t xml:space="preserve"> of the Dutch Civil Code, as the corporate body authorised to limit or exclude pre-emptive rights in relation to any issuance of Ordinary Shares and </w:t>
      </w:r>
      <w:r w:rsidRPr="000133EA" w:rsidR="000133EA">
        <w:t xml:space="preserve">Preferred Shares </w:t>
      </w:r>
      <w:r w:rsidRPr="000133EA">
        <w:t xml:space="preserve">and/or any grant of rights to subscribe for Ordinary Shares and </w:t>
      </w:r>
      <w:r w:rsidRPr="000133EA" w:rsidR="000133EA">
        <w:t xml:space="preserve">Preferred </w:t>
      </w:r>
      <w:r w:rsidRPr="000133EA">
        <w:t xml:space="preserve">Shares pursuant to the authorisation provided for under the resolution set out in agenda item </w:t>
      </w:r>
      <w:r w:rsidRPr="000133EA">
        <w:fldChar w:fldCharType="begin"/>
      </w:r>
      <w:r w:rsidRPr="000133EA">
        <w:instrText xml:space="preserve"> REF _Ref179549574 \r \h </w:instrText>
      </w:r>
      <w:r w:rsidRPr="000133EA">
        <w:fldChar w:fldCharType="separate"/>
      </w:r>
      <w:r w:rsidRPr="000133EA" w:rsidR="000133EA">
        <w:t>4.3</w:t>
      </w:r>
      <w:r w:rsidRPr="000133EA">
        <w:fldChar w:fldCharType="end"/>
      </w:r>
      <w:r w:rsidRPr="000133EA">
        <w:t>. This authorisation will expire 18 months from the date of the EGM.</w:t>
      </w:r>
    </w:p>
    <w:p w:rsidR="005B3794" w:rsidP="005B3794" w14:paraId="5FB1B33C" w14:textId="77777777">
      <w:pPr>
        <w:pStyle w:val="MarginText"/>
        <w:ind w:left="720"/>
      </w:pPr>
      <w:r>
        <w:t xml:space="preserve">Pursuant to Nasdaq Listing Rule 5635(b), </w:t>
      </w:r>
      <w:r>
        <w:t>shareholders</w:t>
      </w:r>
      <w:r>
        <w:t xml:space="preserve"> approval is required prior to the issuance of securities that will result in a change of control of a listed company, which for purposes of Nasdaq Listing Rule 5635(b) is generally deemed to occur when an investor or investor group acquires or has the right to acquire 20% or more of a company’s outstanding ordinary shares or voting power and such ownership or voting power would be the largest ownership position. Shareholders should note that a “change of control” as described under Nasdaq Listing Rule 5635(b) applies only with respect to the application of such rule and does not constitute a “change of control” for purposes of our organizational documents, or any other purpose. If the Ordinary Shares become listed on Nasdaq, the Company will opt-out of Nasdaq Listing Rule 5635 until it ceases to be a Foreign Private Issuer, but this approval has been included for the sake of completeness.</w:t>
      </w:r>
    </w:p>
    <w:p w:rsidR="005B3794" w:rsidP="005B3794" w14:paraId="3F35F886" w14:textId="77777777">
      <w:pPr>
        <w:pStyle w:val="MarginText"/>
        <w:ind w:left="720"/>
      </w:pPr>
      <w:r>
        <w:t xml:space="preserve">Pursuant to Nasdaq Listing Rule 5635(d), </w:t>
      </w:r>
      <w:r>
        <w:t>shareholders</w:t>
      </w:r>
      <w:r>
        <w:t xml:space="preserve"> approval is required prior to a 20% Issuance at a price that is less than the Minimum Price. For purposes of Nasdaq Listing Rule 5635(d), (A) “20% Issuance” means a transaction, other than a public offering, involving the sale, issuance or potential issuance by the Company of Ordinary Shares (or securities convertible into or exercisable for Ordinary Shares), which alone or together with sales by the Company’s officers, directors, or substantial shareholders equals 20% or more of Ordinary Shares or 20% or more of the voting power outstanding before the issuance and (B) “Minimum Price” means a price that is the lower of: (i) the Nasdaq Official Closing Price (as reflected on </w:t>
      </w:r>
      <w:r>
        <w:t>Nasdaq.com</w:t>
      </w:r>
      <w:r>
        <w:t xml:space="preserve">) immediately preceding the signing of the binding agreement; or (ii) the average Nasdaq Official Closing Price of Ordinary Shares (as reflected on </w:t>
      </w:r>
      <w:r>
        <w:t>Nasdaq.com</w:t>
      </w:r>
      <w:r>
        <w:t>) for the five trading days immediately preceding the signing of the binding agreement. In determining whether multiple issuances should be aggregated for purposes of Nasdaq Listing Rule 5635(d), Nasdaq will consider several factors, including the timing of the issuances. Shareholders' approval of this proposal will constitute stockholder approval for purposes of Nasdaq Listing Rule 5635(d). If the Ordinary Shares become listed on Nasdaq, the Company will opt-out of Nasdaq Listing Rule 5635 until it ceases to be a Foreign Private Issuer, but this approval has been included for the sake of completeness.</w:t>
      </w:r>
    </w:p>
    <w:p w:rsidR="00291065" w:rsidRPr="000133EA" w:rsidP="00291065" w14:paraId="11216E4C" w14:textId="6CBA4C01">
      <w:pPr>
        <w:pStyle w:val="MarginText"/>
        <w:ind w:left="720"/>
        <w:rPr>
          <w:bCs/>
        </w:rPr>
      </w:pPr>
      <w:r>
        <w:rPr>
          <w:bCs/>
        </w:rPr>
        <w:t>P</w:t>
      </w:r>
      <w:r w:rsidRPr="000133EA" w:rsidR="00A173B1">
        <w:rPr>
          <w:bCs/>
        </w:rPr>
        <w:t xml:space="preserve">ursuant to the Dutch Civil Code, the Company has an authorised capital. The authorised capital </w:t>
      </w:r>
      <w:r w:rsidRPr="000133EA" w:rsidR="009E6F8B">
        <w:rPr>
          <w:bCs/>
        </w:rPr>
        <w:t xml:space="preserve">as stated in the Company's articles of association </w:t>
      </w:r>
      <w:r w:rsidRPr="000133EA" w:rsidR="00A173B1">
        <w:rPr>
          <w:bCs/>
        </w:rPr>
        <w:t>sets the maximum number of shares in the capital of the Company that can be issued. Under the Dutch Civil Code, at least 20% of the authorised capital must be issued. In view of the proposal</w:t>
      </w:r>
      <w:r w:rsidRPr="000133EA" w:rsidR="008F1921">
        <w:rPr>
          <w:bCs/>
        </w:rPr>
        <w:t xml:space="preserve">s under agenda this agenda item </w:t>
      </w:r>
      <w:r w:rsidRPr="000133EA" w:rsidR="008F1921">
        <w:rPr>
          <w:bCs/>
        </w:rPr>
        <w:fldChar w:fldCharType="begin"/>
      </w:r>
      <w:r w:rsidRPr="000133EA" w:rsidR="008F1921">
        <w:rPr>
          <w:bCs/>
        </w:rPr>
        <w:instrText xml:space="preserve"> REF _Ref179552461 \r \h </w:instrText>
      </w:r>
      <w:r w:rsidRPr="000133EA" w:rsidR="008F1921">
        <w:rPr>
          <w:bCs/>
        </w:rPr>
        <w:fldChar w:fldCharType="separate"/>
      </w:r>
      <w:r w:rsidRPr="000133EA" w:rsidR="000133EA">
        <w:rPr>
          <w:bCs/>
        </w:rPr>
        <w:t>4</w:t>
      </w:r>
      <w:r w:rsidRPr="000133EA" w:rsidR="008F1921">
        <w:rPr>
          <w:bCs/>
        </w:rPr>
        <w:fldChar w:fldCharType="end"/>
      </w:r>
      <w:r w:rsidRPr="000133EA" w:rsidR="008F1921">
        <w:rPr>
          <w:bCs/>
        </w:rPr>
        <w:t xml:space="preserve">, </w:t>
      </w:r>
      <w:r w:rsidRPr="000133EA" w:rsidR="00A173B1">
        <w:rPr>
          <w:bCs/>
        </w:rPr>
        <w:t>it is proposed to amend the authorised capital of the Company in such manner that, post-</w:t>
      </w:r>
      <w:r w:rsidRPr="000133EA" w:rsidR="008F1921">
        <w:rPr>
          <w:bCs/>
        </w:rPr>
        <w:t>consummation of the Debentures conversion transaction</w:t>
      </w:r>
      <w:r w:rsidR="00277D75">
        <w:rPr>
          <w:bCs/>
        </w:rPr>
        <w:t xml:space="preserve"> and the proposed reverse stock split</w:t>
      </w:r>
      <w:r w:rsidRPr="000133EA" w:rsidR="00A173B1">
        <w:rPr>
          <w:bCs/>
        </w:rPr>
        <w:t xml:space="preserve">, the Company's authorised capital complies with Dutch mandatory corporate law. </w:t>
      </w:r>
    </w:p>
    <w:p w:rsidR="00291065" w:rsidRPr="000133EA" w:rsidP="00291065" w14:paraId="38EF9DE7" w14:textId="6BF690AE">
      <w:pPr>
        <w:pBdr>
          <w:top w:val="nil"/>
          <w:left w:val="nil"/>
          <w:bottom w:val="nil"/>
          <w:right w:val="nil"/>
          <w:between w:val="nil"/>
        </w:pBdr>
        <w:ind w:left="720"/>
        <w:rPr>
          <w:bCs/>
        </w:rPr>
      </w:pPr>
      <w:r w:rsidRPr="000133EA">
        <w:rPr>
          <w:bCs/>
        </w:rPr>
        <w:t xml:space="preserve">The verbatim text of the proposal to amend the articles of association </w:t>
      </w:r>
      <w:r w:rsidRPr="000133EA" w:rsidR="009E6F8B">
        <w:rPr>
          <w:bCs/>
        </w:rPr>
        <w:t xml:space="preserve">Part B </w:t>
      </w:r>
      <w:r w:rsidRPr="000133EA">
        <w:rPr>
          <w:bCs/>
        </w:rPr>
        <w:t>has been made available as a separate document on the website of the Company (</w:t>
      </w:r>
      <w:r w:rsidRPr="000133EA">
        <w:t>https://</w:t>
      </w:r>
      <w:r w:rsidRPr="005D4348" w:rsidR="005D4348">
        <w:t>ir.sonomotors.com</w:t>
      </w:r>
      <w:r w:rsidRPr="000133EA">
        <w:rPr>
          <w:bCs/>
        </w:rPr>
        <w:t xml:space="preserve">) and at the office of the Company. </w:t>
      </w:r>
    </w:p>
    <w:p w:rsidR="00291065" w:rsidRPr="000133EA" w:rsidP="00291065" w14:paraId="0587178E" w14:textId="005C53D5">
      <w:pPr>
        <w:pStyle w:val="MarginText"/>
        <w:ind w:left="720"/>
        <w:rPr>
          <w:bCs/>
        </w:rPr>
      </w:pPr>
      <w:r w:rsidRPr="000133EA">
        <w:rPr>
          <w:bCs/>
        </w:rPr>
        <w:t xml:space="preserve">It is proposed to authorise the Management Board to determine the appropriate </w:t>
      </w:r>
      <w:r w:rsidRPr="000133EA" w:rsidR="000E2A10">
        <w:rPr>
          <w:bCs/>
        </w:rPr>
        <w:t xml:space="preserve">numbers </w:t>
      </w:r>
      <w:r w:rsidRPr="000133EA" w:rsidR="000133EA">
        <w:rPr>
          <w:bCs/>
        </w:rPr>
        <w:t xml:space="preserve">and composition of </w:t>
      </w:r>
      <w:r w:rsidRPr="000133EA" w:rsidR="000E2A10">
        <w:rPr>
          <w:bCs/>
        </w:rPr>
        <w:t>the authorised capital.</w:t>
      </w:r>
      <w:r w:rsidRPr="000133EA">
        <w:rPr>
          <w:bCs/>
        </w:rPr>
        <w:t xml:space="preserve"> The number of shares of the authorised capital </w:t>
      </w:r>
      <w:r w:rsidRPr="000133EA" w:rsidR="000133EA">
        <w:rPr>
          <w:bCs/>
        </w:rPr>
        <w:t xml:space="preserve">in the verbatim text </w:t>
      </w:r>
      <w:r w:rsidRPr="000133EA">
        <w:rPr>
          <w:bCs/>
        </w:rPr>
        <w:t xml:space="preserve">has been left </w:t>
      </w:r>
      <w:r w:rsidRPr="000133EA">
        <w:rPr>
          <w:bCs/>
        </w:rPr>
        <w:t>blank, as that will correspond to the number of shares actually issued. The proposed ratio of the issued shares in the Company versus the authorised capital of the Company is not less than 1:5, as Dutch law provides that at least one fifth of the Company’s authorised capital must be issued.</w:t>
      </w:r>
    </w:p>
    <w:p w:rsidR="00A173B1" w:rsidRPr="000133EA" w:rsidP="00A173B1" w14:paraId="22CBF146" w14:textId="7AAA21B4">
      <w:pPr>
        <w:pBdr>
          <w:top w:val="nil"/>
          <w:left w:val="nil"/>
          <w:bottom w:val="nil"/>
          <w:right w:val="nil"/>
          <w:between w:val="nil"/>
        </w:pBdr>
        <w:ind w:left="720"/>
        <w:rPr>
          <w:bCs/>
        </w:rPr>
      </w:pPr>
      <w:r w:rsidRPr="000133EA">
        <w:rPr>
          <w:bCs/>
        </w:rPr>
        <w:t xml:space="preserve">The aforementioned proposal to amend the articles of association </w:t>
      </w:r>
      <w:r w:rsidRPr="000133EA" w:rsidR="009E6F8B">
        <w:rPr>
          <w:bCs/>
        </w:rPr>
        <w:t xml:space="preserve">Part B </w:t>
      </w:r>
      <w:r w:rsidRPr="000133EA">
        <w:rPr>
          <w:bCs/>
        </w:rPr>
        <w:t>includes the proposal to authorise each managing director of the Company and every (candidate) civil law notary, notarial employee and attorney-at-law of DLA Piper Nederland N.V. in Amsterdam, the Netherlands, acting jointly as well as separately, to execute the notarial deed of amendment and to undertake all other action that the authorised person deems necessary or useful.</w:t>
      </w:r>
    </w:p>
    <w:p w:rsidR="005A3AD7" w:rsidRPr="000133EA" w:rsidP="00591004" w14:paraId="028F767F" w14:textId="63FECCBA">
      <w:pPr>
        <w:pStyle w:val="MarginText"/>
        <w:ind w:left="720"/>
      </w:pPr>
      <w:r w:rsidRPr="000133EA">
        <w:t xml:space="preserve">The resolutions under this agenda item </w:t>
      </w:r>
      <w:r w:rsidRPr="000133EA">
        <w:fldChar w:fldCharType="begin"/>
      </w:r>
      <w:r w:rsidRPr="000133EA">
        <w:instrText xml:space="preserve"> REF _Ref179552461 \r \h </w:instrText>
      </w:r>
      <w:r w:rsidRPr="000133EA">
        <w:fldChar w:fldCharType="separate"/>
      </w:r>
      <w:r w:rsidRPr="000133EA" w:rsidR="000133EA">
        <w:t>4</w:t>
      </w:r>
      <w:r w:rsidRPr="000133EA">
        <w:fldChar w:fldCharType="end"/>
      </w:r>
      <w:r w:rsidRPr="000133EA">
        <w:t xml:space="preserve"> are conditional to each other, meaning that if one of the proposed resolutions of this agenda item </w:t>
      </w:r>
      <w:r w:rsidRPr="000133EA">
        <w:fldChar w:fldCharType="begin"/>
      </w:r>
      <w:r w:rsidRPr="000133EA">
        <w:instrText xml:space="preserve"> REF _Ref179552461 \r \h </w:instrText>
      </w:r>
      <w:r w:rsidRPr="000133EA">
        <w:fldChar w:fldCharType="separate"/>
      </w:r>
      <w:r w:rsidRPr="000133EA" w:rsidR="000133EA">
        <w:t>4</w:t>
      </w:r>
      <w:r w:rsidRPr="000133EA">
        <w:fldChar w:fldCharType="end"/>
      </w:r>
      <w:r w:rsidRPr="000133EA">
        <w:t xml:space="preserve"> is not adopted, none of the resolutions will be adopted.</w:t>
      </w:r>
    </w:p>
    <w:p w:rsidR="00262C96" w:rsidRPr="000133EA" w:rsidP="00262C96" w14:paraId="2307F677" w14:textId="5FBE7746">
      <w:pPr>
        <w:numPr>
          <w:ilvl w:val="0"/>
          <w:numId w:val="2"/>
        </w:numPr>
        <w:pBdr>
          <w:top w:val="nil"/>
          <w:left w:val="nil"/>
          <w:bottom w:val="nil"/>
          <w:right w:val="nil"/>
          <w:between w:val="nil"/>
        </w:pBdr>
        <w:rPr>
          <w:b/>
          <w:bCs/>
        </w:rPr>
      </w:pPr>
      <w:bookmarkStart w:id="10" w:name="_Ref179796530"/>
      <w:r w:rsidRPr="000133EA">
        <w:rPr>
          <w:b/>
          <w:bCs/>
        </w:rPr>
        <w:t xml:space="preserve">AMENDMENT </w:t>
      </w:r>
      <w:r w:rsidRPr="000133EA" w:rsidR="00920329">
        <w:rPr>
          <w:b/>
          <w:bCs/>
        </w:rPr>
        <w:t xml:space="preserve">ARTICLES OF ASSOCIATION PART C TO INCREASE AUTHORISED CAPITAL UNDER THE EXISTING AUTHORITY </w:t>
      </w:r>
      <w:r w:rsidRPr="000133EA">
        <w:rPr>
          <w:b/>
          <w:bCs/>
        </w:rPr>
        <w:t>(</w:t>
      </w:r>
      <w:r w:rsidRPr="000133EA">
        <w:rPr>
          <w:b/>
          <w:bCs/>
          <w:i/>
          <w:iCs/>
        </w:rPr>
        <w:t>voting item</w:t>
      </w:r>
      <w:r w:rsidRPr="000133EA">
        <w:rPr>
          <w:b/>
          <w:bCs/>
        </w:rPr>
        <w:t>)</w:t>
      </w:r>
      <w:bookmarkEnd w:id="10"/>
    </w:p>
    <w:p w:rsidR="009E6F8B" w:rsidRPr="000133EA" w:rsidP="009E6F8B" w14:paraId="11D15484" w14:textId="5C913A91">
      <w:pPr>
        <w:pStyle w:val="MarginText"/>
        <w:ind w:left="720"/>
      </w:pPr>
      <w:r w:rsidRPr="000133EA">
        <w:t xml:space="preserve">For avoidance of any doubt, the proposed authorisations under this agenda item </w:t>
      </w:r>
      <w:r w:rsidRPr="000133EA">
        <w:fldChar w:fldCharType="begin"/>
      </w:r>
      <w:r w:rsidRPr="000133EA">
        <w:instrText xml:space="preserve"> REF _Ref179552461 \r \h </w:instrText>
      </w:r>
      <w:r w:rsidRPr="000133EA">
        <w:fldChar w:fldCharType="separate"/>
      </w:r>
      <w:r w:rsidRPr="000133EA" w:rsidR="000133EA">
        <w:t>4</w:t>
      </w:r>
      <w:r w:rsidRPr="000133EA">
        <w:fldChar w:fldCharType="end"/>
      </w:r>
      <w:r w:rsidRPr="000133EA">
        <w:t xml:space="preserve"> are in addition to the authorisations granted by the Company's general meeting during the annual general meeting of the Company as held on 31 July 2024, which allows the Supervisory Board to issue up to 105,711,643 Ordinary Shares and to exclude pre-emptive rights in that respect, with such authority being valid until earlier of the annual general meeting in 2025 or 18 months after 31 July 2024 (</w:t>
      </w:r>
      <w:r w:rsidRPr="000133EA">
        <w:rPr>
          <w:b/>
          <w:bCs/>
        </w:rPr>
        <w:t>Existing Authority</w:t>
      </w:r>
      <w:r w:rsidRPr="000133EA">
        <w:t xml:space="preserve">). </w:t>
      </w:r>
    </w:p>
    <w:p w:rsidR="008F1921" w:rsidRPr="000133EA" w:rsidP="008F1921" w14:paraId="64083066" w14:textId="6CB9ED8E">
      <w:pPr>
        <w:pStyle w:val="MarginText"/>
        <w:ind w:left="720"/>
        <w:rPr>
          <w:bCs/>
        </w:rPr>
      </w:pPr>
      <w:r w:rsidRPr="000133EA">
        <w:rPr>
          <w:bCs/>
        </w:rPr>
        <w:t xml:space="preserve">The Management Board proposes, with the approval of the Supervisory Board, to amend the </w:t>
      </w:r>
      <w:r w:rsidRPr="000133EA" w:rsidR="009E6F8B">
        <w:rPr>
          <w:bCs/>
        </w:rPr>
        <w:t xml:space="preserve">authorised capital as stated in the </w:t>
      </w:r>
      <w:r w:rsidRPr="000133EA">
        <w:rPr>
          <w:bCs/>
        </w:rPr>
        <w:t xml:space="preserve">Company's articles of association each time as required to effect an issuance of </w:t>
      </w:r>
      <w:r w:rsidRPr="000133EA" w:rsidR="00291065">
        <w:rPr>
          <w:bCs/>
        </w:rPr>
        <w:t>shares under the Existing Authorisation</w:t>
      </w:r>
      <w:r w:rsidRPr="000133EA">
        <w:rPr>
          <w:bCs/>
        </w:rPr>
        <w:t xml:space="preserve">. For the sake of clarity, this resolution to authorise one or more amendments to the Company’s articles of association to increase the Company’s </w:t>
      </w:r>
      <w:r w:rsidRPr="000133EA" w:rsidR="003162F9">
        <w:rPr>
          <w:bCs/>
        </w:rPr>
        <w:t>authorised</w:t>
      </w:r>
      <w:r w:rsidRPr="000133EA">
        <w:rPr>
          <w:bCs/>
        </w:rPr>
        <w:t xml:space="preserve"> capital to facilitate the issue of any and all </w:t>
      </w:r>
      <w:r w:rsidRPr="000133EA" w:rsidR="00291065">
        <w:rPr>
          <w:bCs/>
        </w:rPr>
        <w:t xml:space="preserve">shares under the Existing Authorisation </w:t>
      </w:r>
      <w:r w:rsidRPr="000133EA">
        <w:rPr>
          <w:bCs/>
        </w:rPr>
        <w:t xml:space="preserve">is irrevocable and will stay into full force and effect for as long as one or more </w:t>
      </w:r>
      <w:r w:rsidRPr="000133EA" w:rsidR="00291065">
        <w:rPr>
          <w:bCs/>
        </w:rPr>
        <w:t xml:space="preserve">shares could </w:t>
      </w:r>
      <w:r w:rsidRPr="000133EA">
        <w:rPr>
          <w:bCs/>
        </w:rPr>
        <w:t xml:space="preserve">be issued </w:t>
      </w:r>
      <w:r w:rsidRPr="000133EA" w:rsidR="00291065">
        <w:rPr>
          <w:bCs/>
        </w:rPr>
        <w:t>under the Existing Authority.</w:t>
      </w:r>
    </w:p>
    <w:p w:rsidR="003162F9" w:rsidRPr="000133EA" w:rsidP="003162F9" w14:paraId="44EDA0CC" w14:textId="079E4CA7">
      <w:pPr>
        <w:pStyle w:val="MarginText"/>
        <w:ind w:left="720"/>
        <w:rPr>
          <w:bCs/>
        </w:rPr>
      </w:pPr>
      <w:r w:rsidRPr="000133EA">
        <w:rPr>
          <w:bCs/>
        </w:rPr>
        <w:t xml:space="preserve">The verbatim text of the proposal to amend the articles of association </w:t>
      </w:r>
      <w:r w:rsidRPr="000133EA" w:rsidR="00920329">
        <w:rPr>
          <w:bCs/>
        </w:rPr>
        <w:t xml:space="preserve">Part C </w:t>
      </w:r>
      <w:r w:rsidRPr="000133EA">
        <w:rPr>
          <w:bCs/>
        </w:rPr>
        <w:t>has been made available as a separate document on the website of the Company (</w:t>
      </w:r>
      <w:r w:rsidRPr="000133EA">
        <w:t>https://</w:t>
      </w:r>
      <w:r w:rsidRPr="005D4348" w:rsidR="005D4348">
        <w:t>ir.sonomotors.com</w:t>
      </w:r>
      <w:r w:rsidRPr="000133EA">
        <w:rPr>
          <w:bCs/>
        </w:rPr>
        <w:t xml:space="preserve">) and at the office of the Company. </w:t>
      </w:r>
    </w:p>
    <w:p w:rsidR="003162F9" w:rsidRPr="000133EA" w:rsidP="003162F9" w14:paraId="62EF8E39" w14:textId="75C66DBD">
      <w:pPr>
        <w:pStyle w:val="MarginText"/>
        <w:ind w:left="720"/>
        <w:rPr>
          <w:bCs/>
        </w:rPr>
      </w:pPr>
      <w:r w:rsidRPr="000133EA">
        <w:rPr>
          <w:bCs/>
        </w:rPr>
        <w:t>The number of shares of the authorised capital therein has been left blank, as that will correspond to the number of shares actually issued. The proposed ratio of the issued shares in the Company versus the authorised capital of the Company is not less than 1:5, as Dutch law provides that at least one fifth of the Company’s authorised capital must be issued.</w:t>
      </w:r>
    </w:p>
    <w:p w:rsidR="00291065" w:rsidRPr="000133EA" w:rsidP="00291065" w14:paraId="22AE662B" w14:textId="77777777">
      <w:pPr>
        <w:pBdr>
          <w:between w:val="nil"/>
        </w:pBdr>
        <w:ind w:left="720"/>
        <w:rPr>
          <w:bCs/>
        </w:rPr>
      </w:pPr>
      <w:r w:rsidRPr="000133EA">
        <w:rPr>
          <w:bCs/>
        </w:rPr>
        <w:t>The aforementioned proposal to amend the articles of association includes the proposal to authorise each managing director of the Company and every (candidate) civil law notary, notarial employee and attorney-at-law of DLA Piper Nederland N.V. in Amsterdam, the Netherlands, acting jointly as well as separately, to execute the notarial deed of amendment and to undertake all other action that the authorised person deems necessary or useful.</w:t>
      </w:r>
    </w:p>
    <w:p w:rsidR="00DA1AA4" w:rsidRPr="000133EA" w14:paraId="00000051" w14:textId="77777777">
      <w:pPr>
        <w:numPr>
          <w:ilvl w:val="0"/>
          <w:numId w:val="2"/>
        </w:numPr>
        <w:pBdr>
          <w:top w:val="nil"/>
          <w:left w:val="nil"/>
          <w:bottom w:val="nil"/>
          <w:right w:val="nil"/>
          <w:between w:val="nil"/>
        </w:pBdr>
        <w:rPr>
          <w:b/>
        </w:rPr>
      </w:pPr>
      <w:bookmarkStart w:id="11" w:name="_heading=h.1t3h5sf" w:colFirst="0" w:colLast="0"/>
      <w:bookmarkEnd w:id="11"/>
      <w:r w:rsidRPr="000133EA">
        <w:rPr>
          <w:b/>
        </w:rPr>
        <w:t>ANY OTHER BUSINESS</w:t>
      </w:r>
    </w:p>
    <w:p w:rsidR="00DA1AA4" w:rsidRPr="000133EA" w14:paraId="00000052" w14:textId="77777777">
      <w:r w:rsidRPr="000133EA">
        <w:t>Sono Motors N.V. is a Dutch limited liability company (</w:t>
      </w:r>
      <w:r w:rsidRPr="000133EA">
        <w:rPr>
          <w:i/>
        </w:rPr>
        <w:t>naamloze vennootschap</w:t>
      </w:r>
      <w:r w:rsidRPr="000133EA">
        <w:t xml:space="preserve">). </w:t>
      </w:r>
    </w:p>
    <w:p w:rsidR="00DA1AA4" w:rsidRPr="000133EA" w14:paraId="00000053" w14:textId="1F521D20">
      <w:r w:rsidRPr="000133EA">
        <w:t>As of the Record Date and the date of this notice, the Company has issued</w:t>
      </w:r>
      <w:r w:rsidRPr="000133EA" w:rsidR="002549DA">
        <w:t xml:space="preserve"> </w:t>
      </w:r>
      <w:r w:rsidRPr="00DD05C4" w:rsidR="00DD05C4">
        <w:t xml:space="preserve">105,740,729 </w:t>
      </w:r>
      <w:r w:rsidRPr="000133EA" w:rsidR="00B821F3">
        <w:t>O</w:t>
      </w:r>
      <w:r w:rsidRPr="000133EA">
        <w:t xml:space="preserve">rdinary </w:t>
      </w:r>
      <w:r w:rsidRPr="000133EA" w:rsidR="00B821F3">
        <w:t>S</w:t>
      </w:r>
      <w:r w:rsidRPr="000133EA">
        <w:t>hares each of which represents one vote in the general meeting of the Company and 3,000,</w:t>
      </w:r>
      <w:r w:rsidRPr="000133EA" w:rsidR="00B821F3">
        <w:t>0</w:t>
      </w:r>
      <w:r w:rsidRPr="000133EA">
        <w:t>00</w:t>
      </w:r>
      <w:r w:rsidRPr="000133EA" w:rsidR="00B821F3">
        <w:t xml:space="preserve"> H</w:t>
      </w:r>
      <w:r w:rsidRPr="000133EA">
        <w:t xml:space="preserve">igh </w:t>
      </w:r>
      <w:r w:rsidRPr="000133EA" w:rsidR="00B821F3">
        <w:t>V</w:t>
      </w:r>
      <w:r w:rsidRPr="000133EA">
        <w:t xml:space="preserve">oting </w:t>
      </w:r>
      <w:r w:rsidRPr="000133EA" w:rsidR="00B821F3">
        <w:t>Shares</w:t>
      </w:r>
      <w:r w:rsidRPr="000133EA">
        <w:t xml:space="preserve">, each of which represents twenty-five votes in the general meeting of the Company. </w:t>
      </w:r>
    </w:p>
    <w:p w:rsidR="00DA1AA4" w:rsidRPr="000133EA" w14:paraId="00000054" w14:textId="6A661997">
      <w:r w:rsidRPr="000133EA">
        <w:t xml:space="preserve">For the purpose of the </w:t>
      </w:r>
      <w:r w:rsidRPr="000133EA" w:rsidR="00B821F3">
        <w:t>E</w:t>
      </w:r>
      <w:r w:rsidRPr="000133EA">
        <w:t>GM the total number of issued shares in the Company for which votes can be cast is set at the Record Date. </w:t>
      </w:r>
    </w:p>
    <w:p w:rsidR="00DA1AA4" w:rsidRPr="000133EA" w14:paraId="00000055" w14:textId="77777777">
      <w:pPr>
        <w:spacing w:after="160" w:line="259" w:lineRule="auto"/>
      </w:pPr>
      <w:r w:rsidRPr="000133EA">
        <w:br w:type="page"/>
      </w:r>
    </w:p>
    <w:p w:rsidR="00DA1AA4" w:rsidRPr="000133EA" w14:paraId="00000056" w14:textId="77777777">
      <w:pPr>
        <w:keepNext/>
        <w:pBdr>
          <w:top w:val="nil"/>
          <w:left w:val="nil"/>
          <w:bottom w:val="nil"/>
          <w:right w:val="nil"/>
          <w:between w:val="nil"/>
        </w:pBdr>
        <w:spacing w:before="360" w:after="360"/>
        <w:rPr>
          <w:rFonts w:ascii="Cambria" w:eastAsia="Cambria" w:hAnsi="Cambria" w:cs="Cambria"/>
          <w:sz w:val="44"/>
          <w:szCs w:val="44"/>
        </w:rPr>
      </w:pPr>
      <w:r w:rsidRPr="000133EA">
        <w:rPr>
          <w:rFonts w:ascii="Cambria" w:eastAsia="Cambria" w:hAnsi="Cambria" w:cs="Cambria"/>
          <w:sz w:val="44"/>
          <w:szCs w:val="44"/>
        </w:rPr>
        <w:t>PROXY VOTE INSTRUCTION</w:t>
      </w:r>
    </w:p>
    <w:p w:rsidR="00DA1AA4" w:rsidRPr="000133EA" w14:paraId="00000057" w14:textId="77777777">
      <w:r w:rsidRPr="000133EA">
        <w:t>Sono Group N.V. (</w:t>
      </w:r>
      <w:r w:rsidRPr="000133EA">
        <w:rPr>
          <w:b/>
        </w:rPr>
        <w:t>Company</w:t>
      </w:r>
      <w:r w:rsidRPr="000133EA">
        <w:t>)</w:t>
      </w:r>
    </w:p>
    <w:p w:rsidR="00DA1AA4" w:rsidRPr="000133EA" w14:paraId="00000058" w14:textId="0828CB87">
      <w:r w:rsidRPr="000133EA">
        <w:t xml:space="preserve">Proxy for </w:t>
      </w:r>
      <w:r w:rsidRPr="000133EA" w:rsidR="00B821F3">
        <w:t>Extraordinary</w:t>
      </w:r>
      <w:r w:rsidRPr="000133EA">
        <w:t xml:space="preserve"> General Meeting: </w:t>
      </w:r>
      <w:r w:rsidRPr="000133EA" w:rsidR="00B821F3">
        <w:t xml:space="preserve">7 November </w:t>
      </w:r>
      <w:r w:rsidRPr="000133EA">
        <w:t>2024</w:t>
      </w:r>
    </w:p>
    <w:p w:rsidR="00DA1AA4" w:rsidRPr="000133EA" w14:paraId="00000059" w14:textId="733B1D8C">
      <w:r w:rsidRPr="000133EA">
        <w:t>The undersigned hereby authori</w:t>
      </w:r>
      <w:r w:rsidRPr="000133EA" w:rsidR="00C24BA4">
        <w:t>s</w:t>
      </w:r>
      <w:r w:rsidRPr="000133EA">
        <w:t xml:space="preserve">es the chairperson of the </w:t>
      </w:r>
      <w:r w:rsidRPr="000133EA" w:rsidR="003162F9">
        <w:t>extraordinary</w:t>
      </w:r>
      <w:r w:rsidRPr="000133EA">
        <w:t xml:space="preserve"> general meeting of the Company (</w:t>
      </w:r>
      <w:r w:rsidRPr="000133EA" w:rsidR="00B821F3">
        <w:rPr>
          <w:b/>
        </w:rPr>
        <w:t>E</w:t>
      </w:r>
      <w:r w:rsidRPr="000133EA">
        <w:rPr>
          <w:b/>
        </w:rPr>
        <w:t>GM</w:t>
      </w:r>
      <w:r w:rsidRPr="000133EA">
        <w:t>), as his/her true and lawful agent and proxy, to represent the undersigned at the</w:t>
      </w:r>
      <w:r w:rsidRPr="000133EA" w:rsidR="00B821F3">
        <w:t xml:space="preserve"> E</w:t>
      </w:r>
      <w:r w:rsidRPr="000133EA">
        <w:t xml:space="preserve">GM to be held on </w:t>
      </w:r>
      <w:r w:rsidRPr="000133EA" w:rsidR="00B821F3">
        <w:t xml:space="preserve">7 November </w:t>
      </w:r>
      <w:r w:rsidRPr="000133EA">
        <w:t>2024 at 1</w:t>
      </w:r>
      <w:r w:rsidRPr="000133EA" w:rsidR="00B821F3">
        <w:t>2</w:t>
      </w:r>
      <w:r w:rsidRPr="000133EA">
        <w:t xml:space="preserve">.00 (CET), for the purposes set forth below and in the notice of the </w:t>
      </w:r>
      <w:r w:rsidRPr="000133EA" w:rsidR="00B821F3">
        <w:t xml:space="preserve">EGM </w:t>
      </w:r>
      <w:r w:rsidRPr="000133EA">
        <w:t>as issued by the Company, in all matters coming before said meeting and to exercise the voting rights of the undersigned in accordance with the voting instructions below.</w:t>
      </w:r>
    </w:p>
    <w:p w:rsidR="00DA1AA4" w:rsidRPr="000133EA" w14:paraId="0000005A" w14:textId="77777777">
      <w:r w:rsidRPr="000133EA">
        <w:t>Please mark your votes in the below table. If no choice is specified in respect of the sole voting item on the agenda, the proxyholder shall vote "FOR" such agenda item.</w:t>
      </w:r>
    </w:p>
    <w:p w:rsidR="00DA1AA4" w:rsidRPr="000133EA" w14:paraId="0000005B" w14:textId="77777777">
      <w:r w:rsidRPr="000133EA">
        <w:t>The undersigned is holder of (</w:t>
      </w:r>
      <w:r w:rsidRPr="000133EA">
        <w:rPr>
          <w:i/>
        </w:rPr>
        <w:t>insert number</w:t>
      </w:r>
      <w:r w:rsidRPr="000133EA">
        <w:t>) _________________________________________ shares on the Record Date.</w:t>
      </w:r>
    </w:p>
    <w:tbl>
      <w:tblPr>
        <w:tblStyle w:val="a"/>
        <w:tblW w:w="8926"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400"/>
      </w:tblPr>
      <w:tblGrid>
        <w:gridCol w:w="1271"/>
        <w:gridCol w:w="3827"/>
        <w:gridCol w:w="1276"/>
        <w:gridCol w:w="1276"/>
        <w:gridCol w:w="1276"/>
      </w:tblGrid>
      <w:tr w14:paraId="6A8060FE" w14:textId="77777777" w:rsidTr="00781D1D">
        <w:tblPrEx>
          <w:tblW w:w="8926"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400"/>
        </w:tblPrEx>
        <w:tc>
          <w:tcPr>
            <w:tcW w:w="5098" w:type="dxa"/>
            <w:gridSpan w:val="2"/>
          </w:tcPr>
          <w:p w:rsidR="00DA1AA4" w:rsidRPr="000133EA" w14:paraId="0000005C" w14:textId="77777777">
            <w:pPr>
              <w:rPr>
                <w:b w:val="0"/>
                <w:bCs/>
                <w:color w:val="auto"/>
              </w:rPr>
            </w:pPr>
            <w:r w:rsidRPr="000133EA">
              <w:rPr>
                <w:b w:val="0"/>
                <w:bCs/>
                <w:color w:val="auto"/>
              </w:rPr>
              <w:t>Agenda item</w:t>
            </w:r>
          </w:p>
        </w:tc>
        <w:tc>
          <w:tcPr>
            <w:tcW w:w="1276" w:type="dxa"/>
            <w:vAlign w:val="center"/>
          </w:tcPr>
          <w:p w:rsidR="00DA1AA4" w:rsidRPr="000133EA" w14:paraId="0000005E" w14:textId="77777777">
            <w:pPr>
              <w:jc w:val="center"/>
              <w:rPr>
                <w:color w:val="auto"/>
              </w:rPr>
            </w:pPr>
            <w:r w:rsidRPr="000133EA">
              <w:rPr>
                <w:color w:val="auto"/>
              </w:rPr>
              <w:t>FOR</w:t>
            </w:r>
          </w:p>
        </w:tc>
        <w:tc>
          <w:tcPr>
            <w:tcW w:w="1276" w:type="dxa"/>
            <w:vAlign w:val="center"/>
          </w:tcPr>
          <w:p w:rsidR="00DA1AA4" w:rsidRPr="000133EA" w14:paraId="0000005F" w14:textId="77777777">
            <w:pPr>
              <w:jc w:val="center"/>
              <w:rPr>
                <w:color w:val="auto"/>
              </w:rPr>
            </w:pPr>
            <w:r w:rsidRPr="000133EA">
              <w:rPr>
                <w:color w:val="auto"/>
              </w:rPr>
              <w:t>AGAINST</w:t>
            </w:r>
          </w:p>
        </w:tc>
        <w:tc>
          <w:tcPr>
            <w:tcW w:w="1276" w:type="dxa"/>
            <w:vAlign w:val="center"/>
          </w:tcPr>
          <w:p w:rsidR="00DA1AA4" w:rsidRPr="000133EA" w14:paraId="00000060" w14:textId="77777777">
            <w:pPr>
              <w:jc w:val="center"/>
              <w:rPr>
                <w:color w:val="auto"/>
              </w:rPr>
            </w:pPr>
            <w:r w:rsidRPr="000133EA">
              <w:rPr>
                <w:color w:val="auto"/>
              </w:rPr>
              <w:t>ABSTAIN</w:t>
            </w:r>
          </w:p>
        </w:tc>
      </w:tr>
      <w:tr w14:paraId="5A15D068" w14:textId="77777777" w:rsidTr="00781D1D">
        <w:tblPrEx>
          <w:tblW w:w="8926" w:type="dxa"/>
          <w:tblLayout w:type="fixed"/>
          <w:tblLook w:val="0400"/>
        </w:tblPrEx>
        <w:tc>
          <w:tcPr>
            <w:tcW w:w="1271" w:type="dxa"/>
          </w:tcPr>
          <w:p w:rsidR="00DA1AA4" w:rsidRPr="000133EA" w14:paraId="00000061" w14:textId="47E50092">
            <w:pPr>
              <w:rPr>
                <w:b w:val="0"/>
                <w:bCs/>
                <w:color w:val="auto"/>
              </w:rPr>
            </w:pPr>
            <w:r w:rsidRPr="000133EA">
              <w:rPr>
                <w:b w:val="0"/>
                <w:bCs/>
                <w:color w:val="auto"/>
              </w:rPr>
              <w:t xml:space="preserve">Item </w:t>
            </w:r>
            <w:r w:rsidRPr="000133EA" w:rsidR="00B821F3">
              <w:rPr>
                <w:bCs/>
              </w:rPr>
              <w:fldChar w:fldCharType="begin"/>
            </w:r>
            <w:r w:rsidRPr="000133EA" w:rsidR="00B821F3">
              <w:rPr>
                <w:b w:val="0"/>
                <w:bCs/>
                <w:color w:val="auto"/>
              </w:rPr>
              <w:instrText xml:space="preserve"> REF _Ref179554437 \w \h </w:instrText>
            </w:r>
            <w:r w:rsidRPr="000133EA" w:rsidR="00B821F3">
              <w:rPr>
                <w:bCs/>
              </w:rPr>
              <w:fldChar w:fldCharType="separate"/>
            </w:r>
            <w:r w:rsidRPr="000133EA" w:rsidR="000133EA">
              <w:rPr>
                <w:b w:val="0"/>
                <w:bCs/>
                <w:color w:val="auto"/>
              </w:rPr>
              <w:t>2</w:t>
            </w:r>
            <w:r w:rsidRPr="000133EA" w:rsidR="00B821F3">
              <w:rPr>
                <w:bCs/>
              </w:rPr>
              <w:fldChar w:fldCharType="end"/>
            </w:r>
          </w:p>
        </w:tc>
        <w:tc>
          <w:tcPr>
            <w:tcW w:w="3827" w:type="dxa"/>
          </w:tcPr>
          <w:p w:rsidR="00DA1AA4" w:rsidRPr="000133EA" w14:paraId="00000062" w14:textId="45BBC861">
            <w:pPr>
              <w:rPr>
                <w:b w:val="0"/>
                <w:bCs/>
                <w:color w:val="auto"/>
              </w:rPr>
            </w:pPr>
            <w:r w:rsidRPr="000133EA">
              <w:rPr>
                <w:b w:val="0"/>
                <w:bCs/>
                <w:color w:val="auto"/>
              </w:rPr>
              <w:t xml:space="preserve">APPOINTMENT OF MR </w:t>
            </w:r>
            <w:r w:rsidRPr="000133EA" w:rsidR="000133EA">
              <w:rPr>
                <w:b w:val="0"/>
                <w:bCs/>
                <w:color w:val="auto"/>
              </w:rPr>
              <w:t>OWEN MAY</w:t>
            </w:r>
            <w:r w:rsidRPr="000133EA">
              <w:rPr>
                <w:b w:val="0"/>
                <w:bCs/>
                <w:color w:val="auto"/>
              </w:rPr>
              <w:t xml:space="preserve"> AS MEMBER OF THE SUPERVISORY BOARD </w:t>
            </w:r>
          </w:p>
        </w:tc>
        <w:tc>
          <w:tcPr>
            <w:tcW w:w="1276" w:type="dxa"/>
          </w:tcPr>
          <w:p w:rsidR="00DA1AA4" w:rsidRPr="000133EA" w14:paraId="00000063" w14:textId="77777777">
            <w:pPr>
              <w:rPr>
                <w:b w:val="0"/>
                <w:bCs/>
                <w:color w:val="auto"/>
              </w:rPr>
            </w:pPr>
          </w:p>
        </w:tc>
        <w:tc>
          <w:tcPr>
            <w:tcW w:w="1276" w:type="dxa"/>
          </w:tcPr>
          <w:p w:rsidR="00DA1AA4" w:rsidRPr="000133EA" w14:paraId="00000064" w14:textId="77777777">
            <w:pPr>
              <w:rPr>
                <w:b w:val="0"/>
                <w:bCs/>
                <w:color w:val="auto"/>
              </w:rPr>
            </w:pPr>
          </w:p>
        </w:tc>
        <w:tc>
          <w:tcPr>
            <w:tcW w:w="1276" w:type="dxa"/>
          </w:tcPr>
          <w:p w:rsidR="00DA1AA4" w:rsidRPr="000133EA" w14:paraId="00000065" w14:textId="77777777">
            <w:pPr>
              <w:rPr>
                <w:b w:val="0"/>
                <w:bCs/>
                <w:color w:val="auto"/>
              </w:rPr>
            </w:pPr>
          </w:p>
        </w:tc>
      </w:tr>
      <w:tr w14:paraId="11E90159" w14:textId="77777777" w:rsidTr="00781D1D">
        <w:tblPrEx>
          <w:tblW w:w="8926" w:type="dxa"/>
          <w:tblLayout w:type="fixed"/>
          <w:tblLook w:val="0400"/>
        </w:tblPrEx>
        <w:tc>
          <w:tcPr>
            <w:tcW w:w="1271" w:type="dxa"/>
          </w:tcPr>
          <w:p w:rsidR="00DA1AA4" w:rsidRPr="000133EA" w14:paraId="00000066" w14:textId="1F9A396B">
            <w:pPr>
              <w:rPr>
                <w:b w:val="0"/>
                <w:bCs/>
                <w:color w:val="auto"/>
              </w:rPr>
            </w:pPr>
            <w:r w:rsidRPr="000133EA">
              <w:rPr>
                <w:b w:val="0"/>
                <w:bCs/>
                <w:color w:val="auto"/>
              </w:rPr>
              <w:t xml:space="preserve">Item </w:t>
            </w:r>
            <w:r w:rsidRPr="000133EA">
              <w:rPr>
                <w:bCs/>
              </w:rPr>
              <w:fldChar w:fldCharType="begin"/>
            </w:r>
            <w:r w:rsidRPr="000133EA">
              <w:rPr>
                <w:b w:val="0"/>
                <w:bCs/>
                <w:color w:val="auto"/>
              </w:rPr>
              <w:instrText xml:space="preserve"> REF _Ref179554550 \w \h </w:instrText>
            </w:r>
            <w:r w:rsidRPr="000133EA">
              <w:rPr>
                <w:bCs/>
              </w:rPr>
              <w:fldChar w:fldCharType="separate"/>
            </w:r>
            <w:r w:rsidRPr="000133EA" w:rsidR="000133EA">
              <w:rPr>
                <w:b w:val="0"/>
                <w:bCs/>
                <w:color w:val="auto"/>
              </w:rPr>
              <w:t>3</w:t>
            </w:r>
            <w:r w:rsidRPr="000133EA">
              <w:rPr>
                <w:bCs/>
              </w:rPr>
              <w:fldChar w:fldCharType="end"/>
            </w:r>
          </w:p>
        </w:tc>
        <w:tc>
          <w:tcPr>
            <w:tcW w:w="3827" w:type="dxa"/>
          </w:tcPr>
          <w:p w:rsidR="00DA1AA4" w:rsidRPr="000133EA" w14:paraId="00000067" w14:textId="4E5E53EB">
            <w:pPr>
              <w:rPr>
                <w:b w:val="0"/>
                <w:bCs/>
                <w:color w:val="auto"/>
              </w:rPr>
            </w:pPr>
            <w:r w:rsidRPr="000133EA">
              <w:rPr>
                <w:b w:val="0"/>
                <w:bCs/>
                <w:color w:val="auto"/>
              </w:rPr>
              <w:t xml:space="preserve">AMENDMENT OF ARTICLES OF ASSOCIATION </w:t>
            </w:r>
            <w:r w:rsidRPr="000133EA" w:rsidR="00920329">
              <w:rPr>
                <w:b w:val="0"/>
                <w:bCs/>
                <w:color w:val="auto"/>
              </w:rPr>
              <w:t>PART A</w:t>
            </w:r>
            <w:r w:rsidRPr="000133EA" w:rsidR="00895D34">
              <w:rPr>
                <w:b w:val="0"/>
                <w:bCs/>
                <w:color w:val="auto"/>
              </w:rPr>
              <w:t xml:space="preserve"> (TO COMPLY WITH NASDAQ RULES AND SIMPLIFY CEO STRUCTURE)</w:t>
            </w:r>
          </w:p>
        </w:tc>
        <w:tc>
          <w:tcPr>
            <w:tcW w:w="1276" w:type="dxa"/>
          </w:tcPr>
          <w:p w:rsidR="00DA1AA4" w:rsidRPr="000133EA" w14:paraId="00000068" w14:textId="77777777">
            <w:pPr>
              <w:rPr>
                <w:b w:val="0"/>
                <w:bCs/>
                <w:color w:val="auto"/>
              </w:rPr>
            </w:pPr>
          </w:p>
        </w:tc>
        <w:tc>
          <w:tcPr>
            <w:tcW w:w="1276" w:type="dxa"/>
          </w:tcPr>
          <w:p w:rsidR="00DA1AA4" w:rsidRPr="000133EA" w14:paraId="00000069" w14:textId="77777777">
            <w:pPr>
              <w:rPr>
                <w:b w:val="0"/>
                <w:bCs/>
                <w:color w:val="auto"/>
              </w:rPr>
            </w:pPr>
          </w:p>
        </w:tc>
        <w:tc>
          <w:tcPr>
            <w:tcW w:w="1276" w:type="dxa"/>
          </w:tcPr>
          <w:p w:rsidR="00DA1AA4" w:rsidRPr="000133EA" w14:paraId="0000006A" w14:textId="77777777">
            <w:pPr>
              <w:rPr>
                <w:b w:val="0"/>
                <w:bCs/>
                <w:color w:val="auto"/>
              </w:rPr>
            </w:pPr>
          </w:p>
        </w:tc>
      </w:tr>
      <w:tr w14:paraId="6F5A2B6D" w14:textId="77777777" w:rsidTr="00781D1D">
        <w:tblPrEx>
          <w:tblW w:w="8926" w:type="dxa"/>
          <w:tblLayout w:type="fixed"/>
          <w:tblLook w:val="0400"/>
        </w:tblPrEx>
        <w:tc>
          <w:tcPr>
            <w:tcW w:w="1271" w:type="dxa"/>
          </w:tcPr>
          <w:p w:rsidR="000133EA" w:rsidRPr="000133EA" w14:paraId="5C02724B" w14:textId="3A49868F">
            <w:pPr>
              <w:rPr>
                <w:b w:val="0"/>
                <w:color w:val="auto"/>
              </w:rPr>
            </w:pPr>
            <w:r w:rsidRPr="000133EA">
              <w:rPr>
                <w:b w:val="0"/>
                <w:color w:val="auto"/>
              </w:rPr>
              <w:t xml:space="preserve">Item </w:t>
            </w:r>
            <w:r>
              <w:fldChar w:fldCharType="begin"/>
            </w:r>
            <w:r>
              <w:rPr>
                <w:b w:val="0"/>
                <w:color w:val="auto"/>
              </w:rPr>
              <w:instrText xml:space="preserve"> REF _Ref180167388 \r \h </w:instrText>
            </w:r>
            <w:r>
              <w:fldChar w:fldCharType="separate"/>
            </w:r>
            <w:r>
              <w:rPr>
                <w:b w:val="0"/>
                <w:color w:val="auto"/>
              </w:rPr>
              <w:t>4.1</w:t>
            </w:r>
            <w:r>
              <w:fldChar w:fldCharType="end"/>
            </w:r>
          </w:p>
        </w:tc>
        <w:tc>
          <w:tcPr>
            <w:tcW w:w="3827" w:type="dxa"/>
          </w:tcPr>
          <w:p w:rsidR="000133EA" w:rsidRPr="000133EA" w14:paraId="64E799CF" w14:textId="24DA093E">
            <w:pPr>
              <w:rPr>
                <w:b w:val="0"/>
                <w:color w:val="auto"/>
              </w:rPr>
            </w:pPr>
            <w:r w:rsidRPr="000133EA">
              <w:rPr>
                <w:b w:val="0"/>
                <w:color w:val="auto"/>
              </w:rPr>
              <w:t xml:space="preserve">AMEND THE COMPANY'S ARTICLES OF ASSOCIATION PART B </w:t>
            </w:r>
          </w:p>
        </w:tc>
        <w:tc>
          <w:tcPr>
            <w:tcW w:w="1276" w:type="dxa"/>
          </w:tcPr>
          <w:p w:rsidR="000133EA" w:rsidRPr="000133EA" w14:paraId="24048FFD" w14:textId="77777777">
            <w:pPr>
              <w:rPr>
                <w:b w:val="0"/>
                <w:bCs/>
                <w:color w:val="auto"/>
              </w:rPr>
            </w:pPr>
          </w:p>
        </w:tc>
        <w:tc>
          <w:tcPr>
            <w:tcW w:w="1276" w:type="dxa"/>
          </w:tcPr>
          <w:p w:rsidR="000133EA" w:rsidRPr="000133EA" w14:paraId="5E14A511" w14:textId="77777777">
            <w:pPr>
              <w:rPr>
                <w:b w:val="0"/>
                <w:bCs/>
                <w:color w:val="auto"/>
              </w:rPr>
            </w:pPr>
          </w:p>
        </w:tc>
        <w:tc>
          <w:tcPr>
            <w:tcW w:w="1276" w:type="dxa"/>
          </w:tcPr>
          <w:p w:rsidR="000133EA" w:rsidRPr="000133EA" w14:paraId="590D53F1" w14:textId="77777777">
            <w:pPr>
              <w:rPr>
                <w:b w:val="0"/>
                <w:bCs/>
                <w:color w:val="auto"/>
              </w:rPr>
            </w:pPr>
          </w:p>
        </w:tc>
      </w:tr>
      <w:tr w14:paraId="32E56576" w14:textId="77777777" w:rsidTr="00781D1D">
        <w:tblPrEx>
          <w:tblW w:w="8926" w:type="dxa"/>
          <w:tblLayout w:type="fixed"/>
          <w:tblLook w:val="0400"/>
        </w:tblPrEx>
        <w:tc>
          <w:tcPr>
            <w:tcW w:w="1271" w:type="dxa"/>
          </w:tcPr>
          <w:p w:rsidR="00DA1AA4" w:rsidRPr="000133EA" w14:paraId="0000006B" w14:textId="6B19FAF3">
            <w:pPr>
              <w:rPr>
                <w:b w:val="0"/>
                <w:bCs/>
                <w:color w:val="auto"/>
              </w:rPr>
            </w:pPr>
            <w:r w:rsidRPr="000133EA">
              <w:rPr>
                <w:b w:val="0"/>
                <w:bCs/>
                <w:color w:val="auto"/>
              </w:rPr>
              <w:t xml:space="preserve">Item </w:t>
            </w:r>
            <w:r w:rsidRPr="000133EA">
              <w:rPr>
                <w:bCs/>
              </w:rPr>
              <w:fldChar w:fldCharType="begin"/>
            </w:r>
            <w:r w:rsidRPr="000133EA">
              <w:rPr>
                <w:b w:val="0"/>
                <w:bCs/>
                <w:color w:val="auto"/>
              </w:rPr>
              <w:instrText xml:space="preserve"> REF _Ref179554558 \w \h </w:instrText>
            </w:r>
            <w:r w:rsidRPr="000133EA">
              <w:rPr>
                <w:bCs/>
              </w:rPr>
              <w:fldChar w:fldCharType="separate"/>
            </w:r>
            <w:r w:rsidRPr="000133EA" w:rsidR="000133EA">
              <w:rPr>
                <w:b w:val="0"/>
                <w:bCs/>
                <w:color w:val="auto"/>
              </w:rPr>
              <w:t>4.2</w:t>
            </w:r>
            <w:r w:rsidRPr="000133EA">
              <w:rPr>
                <w:bCs/>
              </w:rPr>
              <w:fldChar w:fldCharType="end"/>
            </w:r>
          </w:p>
        </w:tc>
        <w:tc>
          <w:tcPr>
            <w:tcW w:w="3827" w:type="dxa"/>
          </w:tcPr>
          <w:p w:rsidR="00DA1AA4" w:rsidRPr="000133EA" w:rsidP="00B821F3" w14:paraId="0000006C" w14:textId="0ADC5E7F">
            <w:pPr>
              <w:rPr>
                <w:b w:val="0"/>
                <w:bCs/>
                <w:color w:val="auto"/>
              </w:rPr>
            </w:pPr>
            <w:r w:rsidRPr="000133EA">
              <w:rPr>
                <w:b w:val="0"/>
                <w:bCs/>
                <w:color w:val="auto"/>
              </w:rPr>
              <w:t xml:space="preserve">APPROVE THE CONVERSION OF THE YA II </w:t>
            </w:r>
            <w:r w:rsidRPr="000133EA">
              <w:rPr>
                <w:b w:val="0"/>
                <w:bCs/>
                <w:color w:val="auto"/>
              </w:rPr>
              <w:t>PN</w:t>
            </w:r>
            <w:r w:rsidRPr="000133EA">
              <w:rPr>
                <w:b w:val="0"/>
                <w:bCs/>
                <w:color w:val="auto"/>
              </w:rPr>
              <w:t xml:space="preserve">, LTD. CONVERTIBLE DEBENTURE(S) INTO ORDINARY SHARES AND </w:t>
            </w:r>
            <w:r w:rsidR="00560E0A">
              <w:rPr>
                <w:b w:val="0"/>
                <w:bCs/>
                <w:color w:val="auto"/>
              </w:rPr>
              <w:t xml:space="preserve">PREFERRED </w:t>
            </w:r>
            <w:r w:rsidRPr="000133EA">
              <w:rPr>
                <w:b w:val="0"/>
                <w:bCs/>
                <w:color w:val="auto"/>
              </w:rPr>
              <w:t>SHARES IN THE CAPITAL OF THE COMPANY IN A RATIO TO BE DETERMINED BY THE MANAGEMENT BOARD</w:t>
            </w:r>
          </w:p>
        </w:tc>
        <w:tc>
          <w:tcPr>
            <w:tcW w:w="1276" w:type="dxa"/>
          </w:tcPr>
          <w:p w:rsidR="00DA1AA4" w:rsidRPr="000133EA" w14:paraId="0000006D" w14:textId="77777777">
            <w:pPr>
              <w:rPr>
                <w:b w:val="0"/>
                <w:bCs/>
                <w:color w:val="auto"/>
              </w:rPr>
            </w:pPr>
          </w:p>
        </w:tc>
        <w:tc>
          <w:tcPr>
            <w:tcW w:w="1276" w:type="dxa"/>
          </w:tcPr>
          <w:p w:rsidR="00DA1AA4" w:rsidRPr="000133EA" w14:paraId="0000006E" w14:textId="77777777">
            <w:pPr>
              <w:rPr>
                <w:b w:val="0"/>
                <w:bCs/>
                <w:color w:val="auto"/>
              </w:rPr>
            </w:pPr>
          </w:p>
        </w:tc>
        <w:tc>
          <w:tcPr>
            <w:tcW w:w="1276" w:type="dxa"/>
          </w:tcPr>
          <w:p w:rsidR="00DA1AA4" w:rsidRPr="000133EA" w14:paraId="0000006F" w14:textId="77777777">
            <w:pPr>
              <w:rPr>
                <w:b w:val="0"/>
                <w:bCs/>
                <w:color w:val="auto"/>
              </w:rPr>
            </w:pPr>
          </w:p>
        </w:tc>
      </w:tr>
      <w:tr w14:paraId="25722733" w14:textId="77777777" w:rsidTr="00781D1D">
        <w:tblPrEx>
          <w:tblW w:w="8926" w:type="dxa"/>
          <w:tblLayout w:type="fixed"/>
          <w:tblLook w:val="0400"/>
        </w:tblPrEx>
        <w:tc>
          <w:tcPr>
            <w:tcW w:w="1271" w:type="dxa"/>
          </w:tcPr>
          <w:p w:rsidR="00DA1AA4" w:rsidRPr="000133EA" w14:paraId="00000070" w14:textId="1C5E9117">
            <w:pPr>
              <w:rPr>
                <w:b w:val="0"/>
                <w:bCs/>
                <w:color w:val="auto"/>
              </w:rPr>
            </w:pPr>
            <w:r w:rsidRPr="000133EA">
              <w:rPr>
                <w:b w:val="0"/>
                <w:bCs/>
                <w:color w:val="auto"/>
              </w:rPr>
              <w:t xml:space="preserve">Item </w:t>
            </w:r>
            <w:r w:rsidRPr="000133EA">
              <w:rPr>
                <w:bCs/>
              </w:rPr>
              <w:fldChar w:fldCharType="begin"/>
            </w:r>
            <w:r w:rsidRPr="000133EA">
              <w:rPr>
                <w:b w:val="0"/>
                <w:bCs/>
                <w:color w:val="auto"/>
              </w:rPr>
              <w:instrText xml:space="preserve"> REF _Ref179549574 \w \h </w:instrText>
            </w:r>
            <w:r w:rsidRPr="000133EA">
              <w:rPr>
                <w:bCs/>
              </w:rPr>
              <w:fldChar w:fldCharType="separate"/>
            </w:r>
            <w:r w:rsidRPr="000133EA" w:rsidR="000133EA">
              <w:rPr>
                <w:b w:val="0"/>
                <w:bCs/>
                <w:color w:val="auto"/>
              </w:rPr>
              <w:t>4.3</w:t>
            </w:r>
            <w:r w:rsidRPr="000133EA">
              <w:rPr>
                <w:bCs/>
              </w:rPr>
              <w:fldChar w:fldCharType="end"/>
            </w:r>
          </w:p>
        </w:tc>
        <w:tc>
          <w:tcPr>
            <w:tcW w:w="3827" w:type="dxa"/>
          </w:tcPr>
          <w:p w:rsidR="00DA1AA4" w:rsidRPr="000133EA" w:rsidP="00B821F3" w14:paraId="00000071" w14:textId="02920A41">
            <w:pPr>
              <w:rPr>
                <w:b w:val="0"/>
                <w:bCs/>
                <w:color w:val="auto"/>
              </w:rPr>
            </w:pPr>
            <w:r w:rsidRPr="000133EA">
              <w:rPr>
                <w:b w:val="0"/>
                <w:bCs/>
                <w:color w:val="auto"/>
              </w:rPr>
              <w:t xml:space="preserve">AUTHORISE THE MANAGEMENT BOARD TO ISSUE ORDINARY SHARES AND </w:t>
            </w:r>
            <w:r w:rsidR="00560E0A">
              <w:rPr>
                <w:b w:val="0"/>
                <w:bCs/>
                <w:color w:val="auto"/>
              </w:rPr>
              <w:t xml:space="preserve">PREFERRED </w:t>
            </w:r>
            <w:r w:rsidRPr="000133EA">
              <w:rPr>
                <w:b w:val="0"/>
                <w:bCs/>
                <w:color w:val="auto"/>
              </w:rPr>
              <w:t xml:space="preserve">SHARES AND/OR GRANT THE RIGHTS TO SUBSCRIBE FOR ORDINARY SHARES AND </w:t>
            </w:r>
            <w:r w:rsidR="00560E0A">
              <w:rPr>
                <w:b w:val="0"/>
                <w:bCs/>
                <w:color w:val="auto"/>
              </w:rPr>
              <w:t xml:space="preserve">PREFERRED </w:t>
            </w:r>
            <w:r w:rsidRPr="000133EA">
              <w:rPr>
                <w:b w:val="0"/>
                <w:bCs/>
                <w:color w:val="auto"/>
              </w:rPr>
              <w:t>SHARES TO THE CONVERTIBLE DEBENTURE(S) HOLDER</w:t>
            </w:r>
          </w:p>
        </w:tc>
        <w:tc>
          <w:tcPr>
            <w:tcW w:w="1276" w:type="dxa"/>
          </w:tcPr>
          <w:p w:rsidR="00DA1AA4" w:rsidRPr="000133EA" w14:paraId="00000072" w14:textId="77777777">
            <w:pPr>
              <w:rPr>
                <w:b w:val="0"/>
                <w:bCs/>
                <w:color w:val="auto"/>
              </w:rPr>
            </w:pPr>
          </w:p>
        </w:tc>
        <w:tc>
          <w:tcPr>
            <w:tcW w:w="1276" w:type="dxa"/>
          </w:tcPr>
          <w:p w:rsidR="00DA1AA4" w:rsidRPr="000133EA" w14:paraId="00000073" w14:textId="77777777">
            <w:pPr>
              <w:rPr>
                <w:b w:val="0"/>
                <w:bCs/>
                <w:color w:val="auto"/>
              </w:rPr>
            </w:pPr>
          </w:p>
        </w:tc>
        <w:tc>
          <w:tcPr>
            <w:tcW w:w="1276" w:type="dxa"/>
          </w:tcPr>
          <w:p w:rsidR="00DA1AA4" w:rsidRPr="000133EA" w14:paraId="00000074" w14:textId="77777777">
            <w:pPr>
              <w:rPr>
                <w:b w:val="0"/>
                <w:bCs/>
                <w:color w:val="auto"/>
              </w:rPr>
            </w:pPr>
          </w:p>
        </w:tc>
      </w:tr>
      <w:tr w14:paraId="2756A65F" w14:textId="77777777" w:rsidTr="00781D1D">
        <w:tblPrEx>
          <w:tblW w:w="8926" w:type="dxa"/>
          <w:tblLayout w:type="fixed"/>
          <w:tblLook w:val="0400"/>
        </w:tblPrEx>
        <w:tc>
          <w:tcPr>
            <w:tcW w:w="1271" w:type="dxa"/>
          </w:tcPr>
          <w:p w:rsidR="00DA1AA4" w:rsidRPr="000133EA" w14:paraId="00000075" w14:textId="1C0BA499">
            <w:pPr>
              <w:rPr>
                <w:b w:val="0"/>
                <w:bCs/>
                <w:color w:val="auto"/>
              </w:rPr>
            </w:pPr>
            <w:r w:rsidRPr="000133EA">
              <w:rPr>
                <w:b w:val="0"/>
                <w:bCs/>
                <w:color w:val="auto"/>
              </w:rPr>
              <w:t xml:space="preserve">Item </w:t>
            </w:r>
            <w:r w:rsidRPr="000133EA">
              <w:rPr>
                <w:bCs/>
              </w:rPr>
              <w:fldChar w:fldCharType="begin"/>
            </w:r>
            <w:r w:rsidRPr="000133EA">
              <w:rPr>
                <w:b w:val="0"/>
                <w:bCs/>
                <w:color w:val="auto"/>
              </w:rPr>
              <w:instrText xml:space="preserve"> REF _Ref179554566 \w \h </w:instrText>
            </w:r>
            <w:r w:rsidRPr="000133EA">
              <w:rPr>
                <w:bCs/>
              </w:rPr>
              <w:fldChar w:fldCharType="separate"/>
            </w:r>
            <w:r w:rsidRPr="000133EA" w:rsidR="000133EA">
              <w:rPr>
                <w:b w:val="0"/>
                <w:bCs/>
                <w:color w:val="auto"/>
              </w:rPr>
              <w:t>4.4</w:t>
            </w:r>
            <w:r w:rsidRPr="000133EA">
              <w:rPr>
                <w:bCs/>
              </w:rPr>
              <w:fldChar w:fldCharType="end"/>
            </w:r>
          </w:p>
        </w:tc>
        <w:tc>
          <w:tcPr>
            <w:tcW w:w="3827" w:type="dxa"/>
          </w:tcPr>
          <w:p w:rsidR="00DA1AA4" w:rsidRPr="000133EA" w:rsidP="00B821F3" w14:paraId="00000076" w14:textId="081C0747">
            <w:pPr>
              <w:rPr>
                <w:b w:val="0"/>
                <w:bCs/>
                <w:color w:val="auto"/>
              </w:rPr>
            </w:pPr>
            <w:r w:rsidRPr="000133EA">
              <w:rPr>
                <w:b w:val="0"/>
                <w:bCs/>
                <w:color w:val="auto"/>
              </w:rPr>
              <w:t>AUTHORISE THE MANAGEMENT BOARD TO EXCLUDE PRE-EMPTION RIGHTS IN RELATION TO THE CONVERTIBLE DE-</w:t>
            </w:r>
            <w:r w:rsidRPr="000133EA">
              <w:rPr>
                <w:b w:val="0"/>
                <w:bCs/>
                <w:color w:val="auto"/>
              </w:rPr>
              <w:t>BENTURE</w:t>
            </w:r>
            <w:r w:rsidRPr="000133EA">
              <w:rPr>
                <w:b w:val="0"/>
                <w:bCs/>
                <w:color w:val="auto"/>
              </w:rPr>
              <w:t xml:space="preserve">(S) AND THE ISSUANCE OF ORDINARY SHARES AND </w:t>
            </w:r>
            <w:r w:rsidR="00560E0A">
              <w:rPr>
                <w:b w:val="0"/>
                <w:bCs/>
                <w:color w:val="auto"/>
              </w:rPr>
              <w:t xml:space="preserve">PREFERRED </w:t>
            </w:r>
            <w:r w:rsidRPr="000133EA">
              <w:rPr>
                <w:b w:val="0"/>
                <w:bCs/>
                <w:color w:val="auto"/>
              </w:rPr>
              <w:t xml:space="preserve">SHARES AND/OR THE GRANTING OF RIGHTS TO SUBSCRIBE FOR ORDINARY SHARES AND </w:t>
            </w:r>
            <w:r w:rsidR="00560E0A">
              <w:rPr>
                <w:b w:val="0"/>
                <w:bCs/>
                <w:color w:val="auto"/>
              </w:rPr>
              <w:t xml:space="preserve">PREFERRED </w:t>
            </w:r>
          </w:p>
        </w:tc>
        <w:tc>
          <w:tcPr>
            <w:tcW w:w="1276" w:type="dxa"/>
          </w:tcPr>
          <w:p w:rsidR="00DA1AA4" w:rsidRPr="000133EA" w14:paraId="00000077" w14:textId="77777777">
            <w:pPr>
              <w:rPr>
                <w:b w:val="0"/>
                <w:bCs/>
                <w:color w:val="auto"/>
              </w:rPr>
            </w:pPr>
          </w:p>
        </w:tc>
        <w:tc>
          <w:tcPr>
            <w:tcW w:w="1276" w:type="dxa"/>
          </w:tcPr>
          <w:p w:rsidR="00DA1AA4" w:rsidRPr="000133EA" w14:paraId="00000078" w14:textId="77777777">
            <w:pPr>
              <w:rPr>
                <w:b w:val="0"/>
                <w:bCs/>
                <w:color w:val="auto"/>
              </w:rPr>
            </w:pPr>
          </w:p>
        </w:tc>
        <w:tc>
          <w:tcPr>
            <w:tcW w:w="1276" w:type="dxa"/>
          </w:tcPr>
          <w:p w:rsidR="00DA1AA4" w:rsidRPr="000133EA" w14:paraId="00000079" w14:textId="77777777">
            <w:pPr>
              <w:rPr>
                <w:b w:val="0"/>
                <w:bCs/>
                <w:color w:val="auto"/>
              </w:rPr>
            </w:pPr>
          </w:p>
        </w:tc>
      </w:tr>
      <w:tr w14:paraId="423951FE" w14:textId="77777777" w:rsidTr="00781D1D">
        <w:tblPrEx>
          <w:tblW w:w="8926" w:type="dxa"/>
          <w:tblLayout w:type="fixed"/>
          <w:tblLook w:val="0400"/>
        </w:tblPrEx>
        <w:tc>
          <w:tcPr>
            <w:tcW w:w="1271" w:type="dxa"/>
          </w:tcPr>
          <w:p w:rsidR="00DA1AA4" w:rsidRPr="000133EA" w14:paraId="0000007A" w14:textId="39D3957C">
            <w:pPr>
              <w:rPr>
                <w:b w:val="0"/>
                <w:bCs/>
                <w:color w:val="auto"/>
              </w:rPr>
            </w:pPr>
            <w:r w:rsidRPr="000133EA">
              <w:rPr>
                <w:b w:val="0"/>
                <w:bCs/>
                <w:color w:val="auto"/>
              </w:rPr>
              <w:t xml:space="preserve">Item </w:t>
            </w:r>
            <w:r w:rsidRPr="000133EA">
              <w:rPr>
                <w:bCs/>
              </w:rPr>
              <w:fldChar w:fldCharType="begin"/>
            </w:r>
            <w:r w:rsidRPr="000133EA">
              <w:rPr>
                <w:b w:val="0"/>
                <w:bCs/>
                <w:color w:val="auto"/>
              </w:rPr>
              <w:instrText xml:space="preserve"> REF _Ref179554569 \w \h </w:instrText>
            </w:r>
            <w:r w:rsidRPr="000133EA">
              <w:rPr>
                <w:bCs/>
              </w:rPr>
              <w:fldChar w:fldCharType="separate"/>
            </w:r>
            <w:r w:rsidRPr="000133EA" w:rsidR="000133EA">
              <w:rPr>
                <w:b w:val="0"/>
                <w:bCs/>
                <w:color w:val="auto"/>
              </w:rPr>
              <w:t>4.5</w:t>
            </w:r>
            <w:r w:rsidRPr="000133EA">
              <w:rPr>
                <w:bCs/>
              </w:rPr>
              <w:fldChar w:fldCharType="end"/>
            </w:r>
          </w:p>
        </w:tc>
        <w:tc>
          <w:tcPr>
            <w:tcW w:w="3827" w:type="dxa"/>
          </w:tcPr>
          <w:p w:rsidR="00DA1AA4" w:rsidRPr="000133EA" w:rsidP="00B821F3" w14:paraId="0000007B" w14:textId="4E9C1C7F">
            <w:pPr>
              <w:rPr>
                <w:b w:val="0"/>
                <w:bCs/>
                <w:color w:val="auto"/>
              </w:rPr>
            </w:pPr>
            <w:r w:rsidRPr="000133EA">
              <w:rPr>
                <w:b w:val="0"/>
                <w:bCs/>
                <w:color w:val="auto"/>
              </w:rPr>
              <w:t xml:space="preserve">EFFECT AND APPROVE THE ISSUANCE OF MORE THAN 20% OF THE COMPANY’S OUTSTANDING SHARES UPON THE CONVERSION OF ONE OR MORE OF THE CONVERTIBLE DEBENTURE(S), IN ACCORDANCE WITH THE REQUIREMENT OF </w:t>
            </w:r>
            <w:r w:rsidRPr="000133EA">
              <w:rPr>
                <w:b w:val="0"/>
                <w:bCs/>
                <w:color w:val="auto"/>
              </w:rPr>
              <w:t>NASDAQ LISTING RULES 5635(B) AND 5635(D)</w:t>
            </w:r>
          </w:p>
        </w:tc>
        <w:tc>
          <w:tcPr>
            <w:tcW w:w="1276" w:type="dxa"/>
          </w:tcPr>
          <w:p w:rsidR="00DA1AA4" w:rsidRPr="000133EA" w14:paraId="0000007C" w14:textId="77777777">
            <w:pPr>
              <w:rPr>
                <w:b w:val="0"/>
                <w:bCs/>
                <w:color w:val="auto"/>
              </w:rPr>
            </w:pPr>
          </w:p>
        </w:tc>
        <w:tc>
          <w:tcPr>
            <w:tcW w:w="1276" w:type="dxa"/>
          </w:tcPr>
          <w:p w:rsidR="00DA1AA4" w:rsidRPr="000133EA" w14:paraId="0000007D" w14:textId="77777777">
            <w:pPr>
              <w:rPr>
                <w:b w:val="0"/>
                <w:bCs/>
                <w:color w:val="auto"/>
              </w:rPr>
            </w:pPr>
          </w:p>
        </w:tc>
        <w:tc>
          <w:tcPr>
            <w:tcW w:w="1276" w:type="dxa"/>
          </w:tcPr>
          <w:p w:rsidR="00DA1AA4" w:rsidRPr="000133EA" w14:paraId="0000007E" w14:textId="77777777">
            <w:pPr>
              <w:rPr>
                <w:b w:val="0"/>
                <w:bCs/>
                <w:color w:val="auto"/>
              </w:rPr>
            </w:pPr>
          </w:p>
        </w:tc>
      </w:tr>
      <w:tr w14:paraId="56DBEA76" w14:textId="77777777" w:rsidTr="00781D1D">
        <w:tblPrEx>
          <w:tblW w:w="8926" w:type="dxa"/>
          <w:tblLayout w:type="fixed"/>
          <w:tblLook w:val="0400"/>
        </w:tblPrEx>
        <w:tc>
          <w:tcPr>
            <w:tcW w:w="1271" w:type="dxa"/>
          </w:tcPr>
          <w:p w:rsidR="003162F9" w:rsidRPr="000133EA" w14:paraId="627E8C50" w14:textId="5B2A98B6">
            <w:pPr>
              <w:rPr>
                <w:b w:val="0"/>
                <w:color w:val="auto"/>
              </w:rPr>
            </w:pPr>
            <w:r w:rsidRPr="000133EA">
              <w:rPr>
                <w:b w:val="0"/>
                <w:color w:val="auto"/>
              </w:rPr>
              <w:t xml:space="preserve">Item </w:t>
            </w:r>
            <w:r w:rsidRPr="000133EA">
              <w:fldChar w:fldCharType="begin"/>
            </w:r>
            <w:r w:rsidRPr="000133EA">
              <w:rPr>
                <w:b w:val="0"/>
                <w:color w:val="auto"/>
              </w:rPr>
              <w:instrText xml:space="preserve"> REF _Ref179796530 \r \h </w:instrText>
            </w:r>
            <w:r w:rsidRPr="000133EA">
              <w:fldChar w:fldCharType="separate"/>
            </w:r>
            <w:r w:rsidRPr="000133EA" w:rsidR="000133EA">
              <w:rPr>
                <w:b w:val="0"/>
                <w:color w:val="auto"/>
              </w:rPr>
              <w:t>5</w:t>
            </w:r>
            <w:r w:rsidRPr="000133EA">
              <w:fldChar w:fldCharType="end"/>
            </w:r>
          </w:p>
        </w:tc>
        <w:tc>
          <w:tcPr>
            <w:tcW w:w="3827" w:type="dxa"/>
          </w:tcPr>
          <w:p w:rsidR="003162F9" w:rsidRPr="000133EA" w:rsidP="00B821F3" w14:paraId="2BD9B6F4" w14:textId="749E1C98">
            <w:pPr>
              <w:rPr>
                <w:color w:val="auto"/>
              </w:rPr>
            </w:pPr>
            <w:r w:rsidRPr="000133EA">
              <w:rPr>
                <w:b w:val="0"/>
                <w:bCs/>
                <w:color w:val="auto"/>
              </w:rPr>
              <w:t xml:space="preserve">AMENDMENT </w:t>
            </w:r>
            <w:r w:rsidRPr="000133EA" w:rsidR="00920329">
              <w:rPr>
                <w:b w:val="0"/>
                <w:bCs/>
                <w:color w:val="auto"/>
              </w:rPr>
              <w:t xml:space="preserve">THE COMPANY'S ARTICLES OF ASSOCIATION </w:t>
            </w:r>
            <w:r w:rsidR="00560E0A">
              <w:rPr>
                <w:b w:val="0"/>
                <w:bCs/>
                <w:color w:val="auto"/>
              </w:rPr>
              <w:t xml:space="preserve">PART C </w:t>
            </w:r>
            <w:r w:rsidRPr="000133EA" w:rsidR="00920329">
              <w:rPr>
                <w:b w:val="0"/>
                <w:bCs/>
                <w:color w:val="auto"/>
              </w:rPr>
              <w:t xml:space="preserve">(TO INCREASE </w:t>
            </w:r>
            <w:r w:rsidRPr="000133EA">
              <w:rPr>
                <w:b w:val="0"/>
                <w:bCs/>
                <w:color w:val="auto"/>
              </w:rPr>
              <w:t>AUTHORISED CAPITAL FOR EXISTING AUTHORITY</w:t>
            </w:r>
            <w:r w:rsidRPr="000133EA" w:rsidR="00920329">
              <w:rPr>
                <w:b w:val="0"/>
                <w:bCs/>
                <w:color w:val="auto"/>
              </w:rPr>
              <w:t>)</w:t>
            </w:r>
          </w:p>
        </w:tc>
        <w:tc>
          <w:tcPr>
            <w:tcW w:w="1276" w:type="dxa"/>
          </w:tcPr>
          <w:p w:rsidR="003162F9" w:rsidRPr="000133EA" w14:paraId="5A4C699C" w14:textId="77777777">
            <w:pPr>
              <w:rPr>
                <w:b w:val="0"/>
                <w:bCs/>
                <w:color w:val="auto"/>
              </w:rPr>
            </w:pPr>
          </w:p>
        </w:tc>
        <w:tc>
          <w:tcPr>
            <w:tcW w:w="1276" w:type="dxa"/>
          </w:tcPr>
          <w:p w:rsidR="003162F9" w:rsidRPr="000133EA" w14:paraId="407C5DA3" w14:textId="77777777">
            <w:pPr>
              <w:rPr>
                <w:b w:val="0"/>
                <w:bCs/>
                <w:color w:val="auto"/>
              </w:rPr>
            </w:pPr>
          </w:p>
        </w:tc>
        <w:tc>
          <w:tcPr>
            <w:tcW w:w="1276" w:type="dxa"/>
          </w:tcPr>
          <w:p w:rsidR="003162F9" w:rsidRPr="000133EA" w14:paraId="7E21197E" w14:textId="77777777">
            <w:pPr>
              <w:rPr>
                <w:b w:val="0"/>
                <w:bCs/>
                <w:color w:val="auto"/>
              </w:rPr>
            </w:pPr>
          </w:p>
        </w:tc>
      </w:tr>
    </w:tbl>
    <w:p w:rsidR="00DA1AA4" w:rsidRPr="000133EA" w14:paraId="0000008E" w14:textId="77777777">
      <w:r w:rsidRPr="000133EA">
        <w:br/>
      </w:r>
    </w:p>
    <w:p w:rsidR="00DA1AA4" w:rsidRPr="000133EA" w14:paraId="0000008F" w14:textId="77777777">
      <w:r w:rsidRPr="000133EA">
        <w:t>Signature(s): ___________________________________________________</w:t>
      </w:r>
    </w:p>
    <w:p w:rsidR="00DA1AA4" w:rsidRPr="000133EA" w14:paraId="00000090" w14:textId="77777777">
      <w:r w:rsidRPr="000133EA">
        <w:t>Date: ____________________</w:t>
      </w:r>
    </w:p>
    <w:p w:rsidR="00DA1AA4" w:rsidRPr="000133EA" w14:paraId="00000091" w14:textId="37B3B01F">
      <w:r w:rsidRPr="000133EA">
        <w:rPr>
          <w:b/>
        </w:rPr>
        <w:t>Note</w:t>
      </w:r>
      <w:r w:rsidRPr="000133EA">
        <w:t xml:space="preserve">: Please provide proof of shareholding / </w:t>
      </w:r>
      <w:r w:rsidRPr="000133EA" w:rsidR="00895D34">
        <w:t xml:space="preserve">voting rights / </w:t>
      </w:r>
      <w:r w:rsidRPr="000133EA">
        <w:t>meeting rights on the Record Date.</w:t>
      </w:r>
    </w:p>
    <w:p w:rsidR="00DA1AA4" w:rsidRPr="000133EA" w14:paraId="00000092" w14:textId="44909DD1">
      <w:r w:rsidRPr="000133EA">
        <w:rPr>
          <w:b/>
        </w:rPr>
        <w:t>Note</w:t>
      </w:r>
      <w:r w:rsidRPr="000133EA">
        <w:t>: Please sign as name appears below, joint owners should each sign. When signing as authori</w:t>
      </w:r>
      <w:r w:rsidRPr="000133EA" w:rsidR="00C24BA4">
        <w:t>s</w:t>
      </w:r>
      <w:r w:rsidRPr="000133EA">
        <w:t xml:space="preserve">ed representative of a shareholder, attorney, executor, administrator or guardian, please give full title as such and provide evidence of representation authority. </w:t>
      </w:r>
    </w:p>
    <w:p w:rsidR="00DA1AA4" w:rsidRPr="000133EA" w14:paraId="00000093" w14:textId="77777777">
      <w:r w:rsidRPr="000133EA">
        <w:rPr>
          <w:b/>
        </w:rPr>
        <w:t>Note</w:t>
      </w:r>
      <w:r w:rsidRPr="000133EA">
        <w:t>: This power of attorney is granted with the power of substitution.</w:t>
      </w:r>
    </w:p>
    <w:p w:rsidR="00DA1AA4" w:rsidRPr="000133EA" w14:paraId="00000094" w14:textId="77777777">
      <w:r w:rsidRPr="000133EA">
        <w:rPr>
          <w:b/>
        </w:rPr>
        <w:t>Note</w:t>
      </w:r>
      <w:r w:rsidRPr="000133EA">
        <w:t>: The relationship between the undersigned and the proxyholder under this power of attorney is governed exclusively by the laws of the Netherlands.</w:t>
      </w:r>
    </w:p>
    <w:p w:rsidR="00DA1AA4" w:rsidRPr="000133EA" w14:paraId="00000095" w14:textId="77777777"/>
    <w:p w:rsidR="00DA1AA4" w:rsidRPr="000133EA" w14:paraId="00000096" w14:textId="77777777">
      <w:r w:rsidRPr="000133EA">
        <w:t>Name of shareholder in block letters:__________________________________________________</w:t>
      </w:r>
    </w:p>
    <w:p w:rsidR="00DA1AA4" w:rsidRPr="000133EA" w14:paraId="00000097" w14:textId="77777777"/>
    <w:tbl>
      <w:tblPr>
        <w:tblStyle w:val="a0"/>
        <w:tblW w:w="9176" w:type="dxa"/>
        <w:tblBorders>
          <w:top w:val="nil"/>
          <w:left w:val="nil"/>
          <w:bottom w:val="nil"/>
          <w:right w:val="nil"/>
          <w:insideH w:val="nil"/>
          <w:insideV w:val="nil"/>
        </w:tblBorders>
        <w:tblLayout w:type="fixed"/>
        <w:tblLook w:val="0400"/>
      </w:tblPr>
      <w:tblGrid>
        <w:gridCol w:w="6374"/>
        <w:gridCol w:w="1398"/>
        <w:gridCol w:w="1404"/>
      </w:tblGrid>
      <w:tr w14:paraId="18E154C6" w14:textId="77777777">
        <w:tblPrEx>
          <w:tblW w:w="9176" w:type="dxa"/>
          <w:tblBorders>
            <w:top w:val="nil"/>
            <w:left w:val="nil"/>
            <w:bottom w:val="nil"/>
            <w:right w:val="nil"/>
            <w:insideH w:val="nil"/>
            <w:insideV w:val="nil"/>
          </w:tblBorders>
          <w:tblLayout w:type="fixed"/>
          <w:tblLook w:val="0400"/>
        </w:tblPrEx>
        <w:trPr>
          <w:trHeight w:val="217"/>
        </w:trPr>
        <w:tc>
          <w:tcPr>
            <w:tcW w:w="6374" w:type="dxa"/>
          </w:tcPr>
          <w:p w:rsidR="00DA1AA4" w:rsidRPr="000133EA" w14:paraId="00000098" w14:textId="633737B0">
            <w:pPr>
              <w:ind w:hanging="112"/>
              <w:rPr>
                <w:color w:val="auto"/>
              </w:rPr>
            </w:pPr>
            <w:r w:rsidRPr="000133EA">
              <w:rPr>
                <w:color w:val="auto"/>
              </w:rPr>
              <w:t xml:space="preserve">Please mark if you would like to attend the </w:t>
            </w:r>
            <w:r w:rsidRPr="000133EA" w:rsidR="00B821F3">
              <w:rPr>
                <w:color w:val="auto"/>
              </w:rPr>
              <w:t>E</w:t>
            </w:r>
            <w:r w:rsidRPr="000133EA">
              <w:rPr>
                <w:color w:val="auto"/>
              </w:rPr>
              <w:t xml:space="preserve">GM meeting: </w:t>
            </w:r>
          </w:p>
        </w:tc>
        <w:tc>
          <w:tcPr>
            <w:tcW w:w="1398" w:type="dxa"/>
          </w:tcPr>
          <w:p w:rsidR="00DA1AA4" w:rsidRPr="000133EA" w14:paraId="00000099" w14:textId="77777777">
            <w:pPr>
              <w:rPr>
                <w:color w:val="auto"/>
              </w:rPr>
            </w:pPr>
            <w:r w:rsidRPr="000133EA">
              <w:rPr>
                <w:color w:val="auto"/>
              </w:rPr>
              <w:t>Yes: О</w:t>
            </w:r>
          </w:p>
        </w:tc>
        <w:tc>
          <w:tcPr>
            <w:tcW w:w="1404" w:type="dxa"/>
          </w:tcPr>
          <w:p w:rsidR="00DA1AA4" w:rsidRPr="000133EA" w14:paraId="0000009A" w14:textId="77777777">
            <w:pPr>
              <w:rPr>
                <w:color w:val="auto"/>
              </w:rPr>
            </w:pPr>
            <w:r w:rsidRPr="000133EA">
              <w:rPr>
                <w:color w:val="auto"/>
              </w:rPr>
              <w:t>No: О</w:t>
            </w:r>
          </w:p>
        </w:tc>
      </w:tr>
    </w:tbl>
    <w:p w:rsidR="00DA1AA4" w:rsidRPr="000133EA" w14:paraId="0000009B" w14:textId="77777777"/>
    <w:p w:rsidR="00DA1AA4" w:rsidRPr="000133EA" w14:paraId="0000009C" w14:textId="66EAFF6E">
      <w:r w:rsidRPr="000133EA">
        <w:t xml:space="preserve">Please return your duly completed and signed proxy to </w:t>
      </w:r>
      <w:r w:rsidRPr="000133EA">
        <w:t>ir@sonomotors.com</w:t>
      </w:r>
      <w:r w:rsidRPr="000133EA" w:rsidR="002549DA">
        <w:t xml:space="preserve"> </w:t>
      </w:r>
      <w:r w:rsidRPr="000133EA">
        <w:t xml:space="preserve">no later than </w:t>
      </w:r>
      <w:r w:rsidRPr="000133EA" w:rsidR="00B821F3">
        <w:t xml:space="preserve">31 October </w:t>
      </w:r>
      <w:r w:rsidRPr="000133EA">
        <w:t>2024, 12.00 p.m. (CET).</w:t>
      </w:r>
    </w:p>
    <w:sectPr>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AA4" w14:paraId="000000A0" w14:textId="77777777">
    <w:pPr>
      <w:pBdr>
        <w:top w:val="nil"/>
        <w:left w:val="nil"/>
        <w:bottom w:val="nil"/>
        <w:right w:val="nil"/>
        <w:between w:val="nil"/>
      </w:pBdr>
      <w:tabs>
        <w:tab w:val="center" w:pos="4153"/>
        <w:tab w:val="right" w:pos="8306"/>
      </w:tabs>
      <w:spacing w:after="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AA4" w14:paraId="000000A1" w14:textId="77777777">
    <w:pPr>
      <w:pBdr>
        <w:top w:val="nil"/>
        <w:left w:val="nil"/>
        <w:bottom w:val="nil"/>
        <w:right w:val="nil"/>
        <w:between w:val="nil"/>
      </w:pBdr>
      <w:tabs>
        <w:tab w:val="center" w:pos="4153"/>
        <w:tab w:val="right" w:pos="8306"/>
      </w:tabs>
      <w:spacing w:after="0"/>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AA4" w14:paraId="000000A2" w14:textId="77777777">
    <w:pPr>
      <w:pBdr>
        <w:top w:val="nil"/>
        <w:left w:val="nil"/>
        <w:bottom w:val="nil"/>
        <w:right w:val="nil"/>
        <w:between w:val="nil"/>
      </w:pBdr>
      <w:tabs>
        <w:tab w:val="center" w:pos="4153"/>
        <w:tab w:val="right" w:pos="8306"/>
      </w:tabs>
      <w:spacing w:after="0"/>
      <w:rPr>
        <w:color w:val="000000"/>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AA4" w14:paraId="0000009D" w14:textId="77777777">
    <w:pPr>
      <w:pBdr>
        <w:top w:val="nil"/>
        <w:left w:val="nil"/>
        <w:bottom w:val="nil"/>
        <w:right w:val="nil"/>
        <w:between w:val="nil"/>
      </w:pBdr>
      <w:tabs>
        <w:tab w:val="center" w:pos="4153"/>
        <w:tab w:val="right" w:pos="8306"/>
      </w:tabs>
      <w:spacing w:after="0"/>
      <w:rPr>
        <w:rFonts w:ascii="Times New Roman" w:eastAsia="Times New Roman" w:hAnsi="Times New Roman" w:cs="Times New Roman"/>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AA4" w14:paraId="0000009E" w14:textId="77777777">
    <w:pPr>
      <w:pBdr>
        <w:top w:val="nil"/>
        <w:left w:val="nil"/>
        <w:bottom w:val="nil"/>
        <w:right w:val="nil"/>
        <w:between w:val="nil"/>
      </w:pBdr>
      <w:tabs>
        <w:tab w:val="center" w:pos="4153"/>
        <w:tab w:val="right" w:pos="8306"/>
      </w:tabs>
      <w:spacing w:after="0"/>
      <w:rPr>
        <w:rFonts w:ascii="Times New Roman" w:eastAsia="Times New Roman" w:hAnsi="Times New Roman" w:cs="Times New Roman"/>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AA4" w14:paraId="0000009F" w14:textId="77777777">
    <w:pPr>
      <w:pBdr>
        <w:top w:val="nil"/>
        <w:left w:val="nil"/>
        <w:bottom w:val="nil"/>
        <w:right w:val="nil"/>
        <w:between w:val="nil"/>
      </w:pBdr>
      <w:tabs>
        <w:tab w:val="center" w:pos="4153"/>
        <w:tab w:val="right" w:pos="8306"/>
      </w:tabs>
      <w:spacing w:after="0"/>
      <w:rPr>
        <w:rFonts w:ascii="Times New Roman" w:eastAsia="Times New Roman" w:hAnsi="Times New Roman" w:cs="Times New Roman"/>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AD74FD"/>
    <w:multiLevelType w:val="multilevel"/>
    <w:tmpl w:val="27A2E1C6"/>
    <w:lvl w:ilvl="0">
      <w:start w:val="1"/>
      <w:numFmt w:val="decimal"/>
      <w:pStyle w:val="AppHead"/>
      <w:lvlText w:val="%1"/>
      <w:lvlJc w:val="left"/>
      <w:pPr>
        <w:ind w:left="720" w:hanging="720"/>
      </w:pPr>
      <w:rPr>
        <w:b/>
        <w:bCs/>
        <w:smallCaps w:val="0"/>
      </w:rPr>
    </w:lvl>
    <w:lvl w:ilvl="1">
      <w:start w:val="1"/>
      <w:numFmt w:val="decimal"/>
      <w:pStyle w:val="AppPart"/>
      <w:lvlText w:val="%1.%2"/>
      <w:lvlJc w:val="left"/>
      <w:pPr>
        <w:ind w:left="1440" w:hanging="720"/>
      </w:pPr>
      <w:rPr>
        <w:smallCaps w:val="0"/>
      </w:rPr>
    </w:lvl>
    <w:lvl w:ilvl="2">
      <w:start w:val="1"/>
      <w:numFmt w:val="lowerLetter"/>
      <w:lvlText w:val="(%3)"/>
      <w:lvlJc w:val="left"/>
      <w:pPr>
        <w:ind w:left="2160" w:hanging="720"/>
      </w:pPr>
      <w:rPr>
        <w:smallCaps w:val="0"/>
      </w:rPr>
    </w:lvl>
    <w:lvl w:ilvl="3">
      <w:start w:val="1"/>
      <w:numFmt w:val="lowerRoman"/>
      <w:lvlText w:val="(%4)"/>
      <w:lvlJc w:val="left"/>
      <w:pPr>
        <w:ind w:left="2880" w:hanging="720"/>
      </w:pPr>
      <w:rPr>
        <w:smallCaps w:val="0"/>
      </w:rPr>
    </w:lvl>
    <w:lvl w:ilvl="4">
      <w:start w:val="1"/>
      <w:numFmt w:val="upperLetter"/>
      <w:lvlText w:val="(%5)"/>
      <w:lvlJc w:val="left"/>
      <w:pPr>
        <w:ind w:left="3600" w:hanging="720"/>
      </w:pPr>
      <w:rPr>
        <w:smallCaps w:val="0"/>
      </w:rPr>
    </w:lvl>
    <w:lvl w:ilvl="5">
      <w:start w:val="1"/>
      <w:numFmt w:val="decimal"/>
      <w:lvlJc w:val="left"/>
      <w:pPr>
        <w:ind w:left="3600" w:hanging="720"/>
      </w:pPr>
      <w:rPr>
        <w:smallCaps w:val="0"/>
      </w:rPr>
    </w:lvl>
    <w:lvl w:ilvl="6">
      <w:start w:val="1"/>
      <w:numFmt w:val="decimal"/>
      <w:lvlJc w:val="left"/>
      <w:pPr>
        <w:ind w:left="3600" w:hanging="720"/>
      </w:pPr>
      <w:rPr>
        <w:smallCaps w:val="0"/>
      </w:rPr>
    </w:lvl>
    <w:lvl w:ilvl="7">
      <w:start w:val="1"/>
      <w:numFmt w:val="decimal"/>
      <w:lvlJc w:val="left"/>
      <w:pPr>
        <w:ind w:left="3600" w:hanging="720"/>
      </w:pPr>
      <w:rPr>
        <w:smallCaps w:val="0"/>
      </w:rPr>
    </w:lvl>
    <w:lvl w:ilvl="8">
      <w:start w:val="1"/>
      <w:numFmt w:val="decimal"/>
      <w:lvlJc w:val="left"/>
      <w:pPr>
        <w:ind w:left="3600" w:hanging="720"/>
      </w:pPr>
      <w:rPr>
        <w:smallCaps w:val="0"/>
      </w:rPr>
    </w:lvl>
  </w:abstractNum>
  <w:abstractNum w:abstractNumId="1">
    <w:nsid w:val="1EFB2806"/>
    <w:multiLevelType w:val="hybridMultilevel"/>
    <w:tmpl w:val="6AC8F650"/>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2">
    <w:nsid w:val="249A51CF"/>
    <w:multiLevelType w:val="hybridMultilevel"/>
    <w:tmpl w:val="6BE21E00"/>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3">
    <w:nsid w:val="3A7549FC"/>
    <w:multiLevelType w:val="multilevel"/>
    <w:tmpl w:val="3EC478B4"/>
    <w:lvl w:ilvl="0">
      <w:start w:val="1"/>
      <w:numFmt w:val="decimal"/>
      <w:pStyle w:val="ListBullet1"/>
      <w:lvlJc w:val="left"/>
      <w:pPr>
        <w:ind w:left="720" w:firstLine="0"/>
      </w:pPr>
      <w:rPr>
        <w:smallCaps w:val="0"/>
      </w:rPr>
    </w:lvl>
    <w:lvl w:ilvl="1">
      <w:start w:val="1"/>
      <w:numFmt w:val="decimal"/>
      <w:pStyle w:val="ListBullet2"/>
      <w:lvlJc w:val="left"/>
      <w:pPr>
        <w:ind w:left="720" w:firstLine="0"/>
      </w:pPr>
      <w:rPr>
        <w:smallCaps w:val="0"/>
      </w:rPr>
    </w:lvl>
    <w:lvl w:ilvl="2">
      <w:start w:val="1"/>
      <w:numFmt w:val="lowerLetter"/>
      <w:pStyle w:val="ListBullet3"/>
      <w:lvlText w:val="(%3)"/>
      <w:lvlJc w:val="left"/>
      <w:pPr>
        <w:ind w:left="1440" w:hanging="720"/>
      </w:pPr>
      <w:rPr>
        <w:smallCaps w:val="0"/>
      </w:rPr>
    </w:lvl>
    <w:lvl w:ilvl="3">
      <w:start w:val="1"/>
      <w:numFmt w:val="lowerRoman"/>
      <w:pStyle w:val="ListBullet4"/>
      <w:lvlText w:val="(%4)"/>
      <w:lvlJc w:val="left"/>
      <w:pPr>
        <w:ind w:left="2160" w:hanging="720"/>
      </w:pPr>
      <w:rPr>
        <w:smallCaps w:val="0"/>
      </w:rPr>
    </w:lvl>
    <w:lvl w:ilvl="4">
      <w:start w:val="1"/>
      <w:numFmt w:val="upperLetter"/>
      <w:pStyle w:val="ListBullet5"/>
      <w:lvlText w:val="(%5)"/>
      <w:lvlJc w:val="left"/>
      <w:pPr>
        <w:ind w:left="2880" w:hanging="720"/>
      </w:pPr>
      <w:rPr>
        <w:smallCaps w:val="0"/>
      </w:rPr>
    </w:lvl>
    <w:lvl w:ilvl="5">
      <w:start w:val="1"/>
      <w:numFmt w:val="decimal"/>
      <w:pStyle w:val="ListBullet6"/>
      <w:lvlJc w:val="left"/>
      <w:pPr>
        <w:ind w:left="2880" w:hanging="720"/>
      </w:pPr>
      <w:rPr>
        <w:smallCaps w:val="0"/>
      </w:rPr>
    </w:lvl>
    <w:lvl w:ilvl="6">
      <w:start w:val="1"/>
      <w:numFmt w:val="decimal"/>
      <w:pStyle w:val="ListBullet7"/>
      <w:lvlJc w:val="left"/>
      <w:pPr>
        <w:ind w:left="2880" w:hanging="720"/>
      </w:pPr>
      <w:rPr>
        <w:smallCaps w:val="0"/>
      </w:rPr>
    </w:lvl>
    <w:lvl w:ilvl="7">
      <w:start w:val="1"/>
      <w:numFmt w:val="decimal"/>
      <w:pStyle w:val="ListBullet8"/>
      <w:lvlJc w:val="left"/>
      <w:pPr>
        <w:ind w:left="2880" w:hanging="720"/>
      </w:pPr>
      <w:rPr>
        <w:smallCaps w:val="0"/>
      </w:rPr>
    </w:lvl>
    <w:lvl w:ilvl="8">
      <w:start w:val="1"/>
      <w:numFmt w:val="decimal"/>
      <w:pStyle w:val="ListBullet9"/>
      <w:lvlJc w:val="left"/>
      <w:pPr>
        <w:ind w:left="2880" w:hanging="720"/>
      </w:pPr>
      <w:rPr>
        <w:smallCaps w:val="0"/>
      </w:rPr>
    </w:lvl>
  </w:abstractNum>
  <w:abstractNum w:abstractNumId="4">
    <w:nsid w:val="414F309F"/>
    <w:multiLevelType w:val="hybridMultilevel"/>
    <w:tmpl w:val="0CCE9F0E"/>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5">
    <w:nsid w:val="4C5472DA"/>
    <w:multiLevelType w:val="hybridMultilevel"/>
    <w:tmpl w:val="373431BA"/>
    <w:lvl w:ilvl="0">
      <w:start w:val="1"/>
      <w:numFmt w:val="low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nsid w:val="76D935B8"/>
    <w:multiLevelType w:val="multilevel"/>
    <w:tmpl w:val="3ACE75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num w:numId="1">
    <w:abstractNumId w:val="3"/>
  </w:num>
  <w:num w:numId="2">
    <w:abstractNumId w:val="0"/>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 w:numId="21">
    <w:abstractNumId w:val="0"/>
  </w:num>
  <w:num w:numId="22">
    <w:abstractNumId w:val="0"/>
  </w:num>
  <w:num w:numId="23">
    <w:abstractNumId w:val="0"/>
  </w:num>
  <w:num w:numId="24">
    <w:abstractNumId w:val="0"/>
  </w:num>
  <w:num w:numId="25">
    <w:abstractNumId w:val="4"/>
  </w:num>
  <w:num w:numId="26">
    <w:abstractNumId w:val="2"/>
  </w:num>
  <w:num w:numId="27">
    <w:abstractNumId w:val="0"/>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4"/>
    <w:rsid w:val="00012F2F"/>
    <w:rsid w:val="000133EA"/>
    <w:rsid w:val="00024DA2"/>
    <w:rsid w:val="000A0B62"/>
    <w:rsid w:val="000E2A10"/>
    <w:rsid w:val="001126EE"/>
    <w:rsid w:val="00153EC1"/>
    <w:rsid w:val="001548BD"/>
    <w:rsid w:val="001A6E2A"/>
    <w:rsid w:val="001B702C"/>
    <w:rsid w:val="001C7349"/>
    <w:rsid w:val="001E1600"/>
    <w:rsid w:val="00227E26"/>
    <w:rsid w:val="00242CCD"/>
    <w:rsid w:val="002549DA"/>
    <w:rsid w:val="00262C96"/>
    <w:rsid w:val="00277D75"/>
    <w:rsid w:val="00291065"/>
    <w:rsid w:val="002A223E"/>
    <w:rsid w:val="002C7C07"/>
    <w:rsid w:val="003162F9"/>
    <w:rsid w:val="003468A8"/>
    <w:rsid w:val="003A0CF0"/>
    <w:rsid w:val="00464D38"/>
    <w:rsid w:val="00467590"/>
    <w:rsid w:val="004C56BC"/>
    <w:rsid w:val="00560E0A"/>
    <w:rsid w:val="0056245A"/>
    <w:rsid w:val="00591004"/>
    <w:rsid w:val="00596425"/>
    <w:rsid w:val="005A3AD7"/>
    <w:rsid w:val="005B3794"/>
    <w:rsid w:val="005D4348"/>
    <w:rsid w:val="006164C4"/>
    <w:rsid w:val="00663F02"/>
    <w:rsid w:val="006A0659"/>
    <w:rsid w:val="006A17D8"/>
    <w:rsid w:val="0071374E"/>
    <w:rsid w:val="007251C6"/>
    <w:rsid w:val="00761624"/>
    <w:rsid w:val="00781D1D"/>
    <w:rsid w:val="007E67FF"/>
    <w:rsid w:val="0087549F"/>
    <w:rsid w:val="00891E2E"/>
    <w:rsid w:val="00895D34"/>
    <w:rsid w:val="008C23F5"/>
    <w:rsid w:val="008C5F4E"/>
    <w:rsid w:val="008E1E24"/>
    <w:rsid w:val="008F1921"/>
    <w:rsid w:val="008F59B2"/>
    <w:rsid w:val="00920329"/>
    <w:rsid w:val="00954B46"/>
    <w:rsid w:val="009B6FB1"/>
    <w:rsid w:val="009C405C"/>
    <w:rsid w:val="009E6201"/>
    <w:rsid w:val="009E6F8B"/>
    <w:rsid w:val="00A173B1"/>
    <w:rsid w:val="00A34147"/>
    <w:rsid w:val="00A3417F"/>
    <w:rsid w:val="00A4567B"/>
    <w:rsid w:val="00A67D39"/>
    <w:rsid w:val="00AE26B1"/>
    <w:rsid w:val="00B25B32"/>
    <w:rsid w:val="00B61933"/>
    <w:rsid w:val="00B821F3"/>
    <w:rsid w:val="00B82F71"/>
    <w:rsid w:val="00BB5752"/>
    <w:rsid w:val="00C24BA4"/>
    <w:rsid w:val="00CC5E0A"/>
    <w:rsid w:val="00CE53B0"/>
    <w:rsid w:val="00D702C0"/>
    <w:rsid w:val="00D81161"/>
    <w:rsid w:val="00DA1AA4"/>
    <w:rsid w:val="00DD05C4"/>
    <w:rsid w:val="00DE153A"/>
    <w:rsid w:val="00E619A8"/>
    <w:rsid w:val="00F2166D"/>
    <w:rsid w:val="00F753CD"/>
    <w:rsid w:val="00FD2A1D"/>
    <w:rsid w:val="00FE593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docId w15:val="{E2395D47-53A5-4372-BDD3-E3529781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nl-NL"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09E"/>
  </w:style>
  <w:style w:type="paragraph" w:styleId="Heading1">
    <w:name w:val="heading 1"/>
    <w:basedOn w:val="HouseStyleBase"/>
    <w:next w:val="Heading2A"/>
    <w:link w:val="Heading1Char"/>
    <w:uiPriority w:val="9"/>
    <w:qFormat/>
    <w:rsid w:val="0072280C"/>
    <w:pPr>
      <w:keepNext/>
      <w:numPr>
        <w:numId w:val="3"/>
      </w:numPr>
      <w:spacing w:before="360"/>
      <w:outlineLvl w:val="0"/>
    </w:pPr>
    <w:rPr>
      <w:b/>
      <w:sz w:val="24"/>
    </w:rPr>
  </w:style>
  <w:style w:type="paragraph" w:styleId="Heading2">
    <w:name w:val="heading 2"/>
    <w:basedOn w:val="HouseStyleBase"/>
    <w:link w:val="Heading2Char"/>
    <w:uiPriority w:val="9"/>
    <w:semiHidden/>
    <w:unhideWhenUsed/>
    <w:qFormat/>
    <w:rsid w:val="0072280C"/>
    <w:pPr>
      <w:numPr>
        <w:ilvl w:val="1"/>
        <w:numId w:val="3"/>
      </w:numPr>
      <w:outlineLvl w:val="1"/>
    </w:pPr>
  </w:style>
  <w:style w:type="paragraph" w:styleId="Heading3">
    <w:name w:val="heading 3"/>
    <w:basedOn w:val="HouseStyleBase"/>
    <w:link w:val="Heading3Char"/>
    <w:uiPriority w:val="9"/>
    <w:semiHidden/>
    <w:unhideWhenUsed/>
    <w:qFormat/>
    <w:rsid w:val="0072280C"/>
    <w:pPr>
      <w:numPr>
        <w:ilvl w:val="2"/>
        <w:numId w:val="3"/>
      </w:numPr>
      <w:outlineLvl w:val="2"/>
    </w:pPr>
  </w:style>
  <w:style w:type="paragraph" w:styleId="Heading4">
    <w:name w:val="heading 4"/>
    <w:basedOn w:val="HouseStyleBase"/>
    <w:link w:val="Heading4Char"/>
    <w:uiPriority w:val="9"/>
    <w:semiHidden/>
    <w:unhideWhenUsed/>
    <w:qFormat/>
    <w:rsid w:val="0072280C"/>
    <w:pPr>
      <w:numPr>
        <w:ilvl w:val="3"/>
        <w:numId w:val="3"/>
      </w:numPr>
      <w:outlineLvl w:val="3"/>
    </w:pPr>
  </w:style>
  <w:style w:type="paragraph" w:styleId="Heading5">
    <w:name w:val="heading 5"/>
    <w:basedOn w:val="HouseStyleBase"/>
    <w:link w:val="Heading5Char"/>
    <w:uiPriority w:val="9"/>
    <w:semiHidden/>
    <w:unhideWhenUsed/>
    <w:qFormat/>
    <w:rsid w:val="0072280C"/>
    <w:pPr>
      <w:numPr>
        <w:ilvl w:val="4"/>
        <w:numId w:val="3"/>
      </w:numPr>
      <w:outlineLvl w:val="4"/>
    </w:pPr>
  </w:style>
  <w:style w:type="paragraph" w:styleId="Heading6">
    <w:name w:val="heading 6"/>
    <w:basedOn w:val="HouseStyleBase"/>
    <w:link w:val="Heading6Char"/>
    <w:uiPriority w:val="9"/>
    <w:semiHidden/>
    <w:unhideWhenUsed/>
    <w:qFormat/>
    <w:rsid w:val="0072280C"/>
    <w:pPr>
      <w:numPr>
        <w:ilvl w:val="5"/>
        <w:numId w:val="3"/>
      </w:numPr>
      <w:outlineLvl w:val="5"/>
    </w:pPr>
  </w:style>
  <w:style w:type="paragraph" w:styleId="Heading7">
    <w:name w:val="heading 7"/>
    <w:basedOn w:val="HouseStyleBase"/>
    <w:link w:val="Heading7Char"/>
    <w:qFormat/>
    <w:rsid w:val="0072280C"/>
    <w:pPr>
      <w:numPr>
        <w:ilvl w:val="6"/>
        <w:numId w:val="3"/>
      </w:numPr>
      <w:outlineLvl w:val="6"/>
    </w:pPr>
  </w:style>
  <w:style w:type="paragraph" w:styleId="Heading8">
    <w:name w:val="heading 8"/>
    <w:basedOn w:val="HouseStyleBase"/>
    <w:link w:val="Heading8Char"/>
    <w:uiPriority w:val="99"/>
    <w:semiHidden/>
    <w:rsid w:val="0072280C"/>
    <w:pPr>
      <w:outlineLvl w:val="7"/>
    </w:pPr>
  </w:style>
  <w:style w:type="paragraph" w:styleId="Heading9">
    <w:name w:val="heading 9"/>
    <w:basedOn w:val="HouseStyleBase"/>
    <w:link w:val="Heading9Char"/>
    <w:uiPriority w:val="99"/>
    <w:semiHidden/>
    <w:rsid w:val="0072280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ouseStyleBase"/>
    <w:link w:val="TitleChar"/>
    <w:uiPriority w:val="10"/>
    <w:qFormat/>
    <w:rsid w:val="0072280C"/>
    <w:rPr>
      <w:rFonts w:ascii="Cambria" w:hAnsi="Cambria"/>
      <w:color w:val="16253F"/>
      <w:kern w:val="28"/>
      <w:sz w:val="58"/>
    </w:rPr>
  </w:style>
  <w:style w:type="paragraph" w:customStyle="1" w:styleId="AppHead">
    <w:name w:val="AppHead"/>
    <w:basedOn w:val="HouseStyleBase"/>
    <w:next w:val="AppPart"/>
    <w:qFormat/>
    <w:rsid w:val="0072280C"/>
    <w:pPr>
      <w:keepNext/>
      <w:numPr>
        <w:numId w:val="2"/>
      </w:numPr>
      <w:outlineLvl w:val="0"/>
    </w:pPr>
    <w:rPr>
      <w:sz w:val="28"/>
    </w:rPr>
  </w:style>
  <w:style w:type="paragraph" w:customStyle="1" w:styleId="AppPart">
    <w:name w:val="AppPart"/>
    <w:basedOn w:val="HouseStyleBase"/>
    <w:next w:val="MarginText"/>
    <w:qFormat/>
    <w:rsid w:val="0072280C"/>
    <w:pPr>
      <w:keepNext/>
      <w:numPr>
        <w:ilvl w:val="1"/>
        <w:numId w:val="2"/>
      </w:numPr>
      <w:outlineLvl w:val="1"/>
    </w:pPr>
    <w:rPr>
      <w:sz w:val="24"/>
    </w:rPr>
  </w:style>
  <w:style w:type="paragraph" w:styleId="BodyTextIndent">
    <w:name w:val="Body Text Indent"/>
    <w:basedOn w:val="HouseStyleBase"/>
    <w:link w:val="BodyTextIndentChar"/>
    <w:qFormat/>
    <w:rsid w:val="0072280C"/>
    <w:pPr>
      <w:tabs>
        <w:tab w:val="num" w:pos="720"/>
      </w:tabs>
      <w:ind w:left="720" w:hanging="720"/>
    </w:pPr>
  </w:style>
  <w:style w:type="character" w:customStyle="1" w:styleId="BodyTextIndentChar">
    <w:name w:val="Body Text Indent Char"/>
    <w:link w:val="BodyTextIndent"/>
    <w:rsid w:val="0072280C"/>
    <w:rPr>
      <w:rFonts w:eastAsia="STZhongsong" w:cs="Times New Roman"/>
      <w:lang w:eastAsia="zh-CN"/>
    </w:rPr>
  </w:style>
  <w:style w:type="paragraph" w:styleId="BodyTextIndent2">
    <w:name w:val="Body Text Indent 2"/>
    <w:basedOn w:val="HouseStyleBase"/>
    <w:link w:val="BodyTextIndent2Char"/>
    <w:qFormat/>
    <w:rsid w:val="0072280C"/>
    <w:pPr>
      <w:tabs>
        <w:tab w:val="num" w:pos="1440"/>
      </w:tabs>
      <w:ind w:left="1440" w:hanging="720"/>
    </w:pPr>
  </w:style>
  <w:style w:type="character" w:customStyle="1" w:styleId="BodyTextIndent2Char">
    <w:name w:val="Body Text Indent 2 Char"/>
    <w:basedOn w:val="DefaultParagraphFont"/>
    <w:link w:val="BodyTextIndent2"/>
    <w:rsid w:val="00B11C8C"/>
    <w:rPr>
      <w:rFonts w:eastAsia="STZhongsong" w:cs="Times New Roman"/>
      <w:lang w:eastAsia="zh-CN"/>
    </w:rPr>
  </w:style>
  <w:style w:type="paragraph" w:styleId="BodyTextIndent3">
    <w:name w:val="Body Text Indent 3"/>
    <w:basedOn w:val="HouseStyleBase"/>
    <w:link w:val="BodyTextIndent3Char"/>
    <w:qFormat/>
    <w:rsid w:val="0072280C"/>
    <w:pPr>
      <w:ind w:left="1440"/>
    </w:pPr>
  </w:style>
  <w:style w:type="character" w:customStyle="1" w:styleId="BodyTextIndent3Char">
    <w:name w:val="Body Text Indent 3 Char"/>
    <w:basedOn w:val="DefaultParagraphFont"/>
    <w:link w:val="BodyTextIndent3"/>
    <w:rsid w:val="00B11C8C"/>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72280C"/>
    <w:pPr>
      <w:ind w:left="2160"/>
    </w:pPr>
  </w:style>
  <w:style w:type="paragraph" w:customStyle="1" w:styleId="BodyTextIndent5">
    <w:name w:val="Body Text Indent 5"/>
    <w:basedOn w:val="HouseStyleBase"/>
    <w:qFormat/>
    <w:rsid w:val="0072280C"/>
    <w:pPr>
      <w:ind w:left="2880"/>
    </w:pPr>
  </w:style>
  <w:style w:type="paragraph" w:customStyle="1" w:styleId="BodyTextIndent6">
    <w:name w:val="Body Text Indent 6"/>
    <w:basedOn w:val="HouseStyleBase"/>
    <w:qFormat/>
    <w:rsid w:val="0072280C"/>
    <w:pPr>
      <w:ind w:left="3600"/>
    </w:pPr>
  </w:style>
  <w:style w:type="paragraph" w:customStyle="1" w:styleId="BodyTextIndent7">
    <w:name w:val="Body Text Indent 7"/>
    <w:basedOn w:val="HouseStyleBase"/>
    <w:qFormat/>
    <w:rsid w:val="0072280C"/>
    <w:pPr>
      <w:ind w:left="4320"/>
    </w:pPr>
  </w:style>
  <w:style w:type="character" w:styleId="CommentReference">
    <w:name w:val="annotation reference"/>
    <w:basedOn w:val="DefaultParagraphFont"/>
    <w:semiHidden/>
    <w:unhideWhenUsed/>
    <w:rsid w:val="00B11C8C"/>
    <w:rPr>
      <w:sz w:val="16"/>
      <w:szCs w:val="16"/>
      <w:lang w:val="en-GB"/>
    </w:rPr>
  </w:style>
  <w:style w:type="paragraph" w:styleId="CommentText">
    <w:name w:val="annotation text"/>
    <w:basedOn w:val="Normal"/>
    <w:link w:val="CommentTextChar"/>
    <w:uiPriority w:val="54"/>
    <w:unhideWhenUsed/>
    <w:rsid w:val="0072280C"/>
    <w:pPr>
      <w:overflowPunct w:val="0"/>
      <w:autoSpaceDE w:val="0"/>
      <w:autoSpaceDN w:val="0"/>
      <w:adjustRightInd w:val="0"/>
      <w:textAlignment w:val="baseline"/>
    </w:pPr>
    <w:rPr>
      <w:rFonts w:eastAsia="Times New Roman" w:cs="Times New Roman"/>
    </w:rPr>
  </w:style>
  <w:style w:type="character" w:customStyle="1" w:styleId="CommentTextChar">
    <w:name w:val="Comment Text Char"/>
    <w:basedOn w:val="DefaultParagraphFont"/>
    <w:link w:val="CommentText"/>
    <w:uiPriority w:val="54"/>
    <w:rsid w:val="0072280C"/>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unhideWhenUsed/>
    <w:rsid w:val="00B11C8C"/>
    <w:rPr>
      <w:b/>
      <w:bCs/>
    </w:rPr>
  </w:style>
  <w:style w:type="character" w:customStyle="1" w:styleId="CommentSubjectChar">
    <w:name w:val="Comment Subject Char"/>
    <w:basedOn w:val="CommentTextChar"/>
    <w:link w:val="CommentSubject"/>
    <w:semiHidden/>
    <w:rsid w:val="00B11C8C"/>
    <w:rPr>
      <w:rFonts w:ascii="Arial" w:eastAsia="SimSun" w:hAnsi="Arial" w:cs="Times New Roman"/>
      <w:b/>
      <w:bCs/>
      <w:sz w:val="20"/>
      <w:szCs w:val="24"/>
      <w:lang w:val="en-GB" w:eastAsia="zh-CN"/>
    </w:rPr>
  </w:style>
  <w:style w:type="paragraph" w:styleId="Date">
    <w:name w:val="Date"/>
    <w:basedOn w:val="Normal"/>
    <w:next w:val="Normal"/>
    <w:link w:val="DateChar"/>
    <w:semiHidden/>
    <w:unhideWhenUsed/>
    <w:rsid w:val="00B11C8C"/>
    <w:pPr>
      <w:spacing w:after="0"/>
    </w:pPr>
    <w:rPr>
      <w:rFonts w:ascii="Times New Roman" w:eastAsia="SimSun" w:hAnsi="Times New Roman" w:cs="Times New Roman"/>
      <w:szCs w:val="24"/>
      <w:lang w:eastAsia="zh-CN"/>
    </w:rPr>
  </w:style>
  <w:style w:type="character" w:customStyle="1" w:styleId="DateChar">
    <w:name w:val="Date Char"/>
    <w:basedOn w:val="DefaultParagraphFont"/>
    <w:link w:val="Date"/>
    <w:semiHidden/>
    <w:rsid w:val="00B11C8C"/>
    <w:rPr>
      <w:rFonts w:ascii="Times New Roman" w:eastAsia="SimSun" w:hAnsi="Times New Roman" w:cs="Times New Roman"/>
      <w:szCs w:val="24"/>
      <w:lang w:val="en-GB" w:eastAsia="zh-CN"/>
    </w:rPr>
  </w:style>
  <w:style w:type="paragraph" w:customStyle="1" w:styleId="DefinitionNumbering1">
    <w:name w:val="Definition Numbering 1"/>
    <w:basedOn w:val="HouseStyleBase"/>
    <w:qFormat/>
    <w:rsid w:val="0072280C"/>
    <w:pPr>
      <w:tabs>
        <w:tab w:val="num" w:pos="2160"/>
      </w:tabs>
      <w:ind w:left="2160" w:hanging="720"/>
      <w:outlineLvl w:val="0"/>
    </w:pPr>
  </w:style>
  <w:style w:type="paragraph" w:customStyle="1" w:styleId="DefinitionNumbering2">
    <w:name w:val="Definition Numbering 2"/>
    <w:basedOn w:val="HouseStyleBase"/>
    <w:qFormat/>
    <w:rsid w:val="0072280C"/>
    <w:pPr>
      <w:tabs>
        <w:tab w:val="num" w:pos="2880"/>
      </w:tabs>
      <w:ind w:left="2880" w:hanging="720"/>
      <w:outlineLvl w:val="1"/>
    </w:pPr>
  </w:style>
  <w:style w:type="paragraph" w:customStyle="1" w:styleId="DefinitionNumbering3">
    <w:name w:val="Definition Numbering 3"/>
    <w:basedOn w:val="HouseStyleBase"/>
    <w:qFormat/>
    <w:rsid w:val="0072280C"/>
    <w:pPr>
      <w:tabs>
        <w:tab w:val="num" w:pos="3600"/>
      </w:tabs>
      <w:ind w:left="3600" w:hanging="720"/>
      <w:outlineLvl w:val="2"/>
    </w:pPr>
  </w:style>
  <w:style w:type="character" w:styleId="EndnoteReference">
    <w:name w:val="endnote reference"/>
    <w:semiHidden/>
    <w:rsid w:val="0072280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lang w:val="en-GB"/>
      <w14:shadow w14:blurRad="0" w14:dist="0" w14:dir="0" w14:sx="0" w14:sy="0" w14:kx="0" w14:ky="0" w14:algn="none">
        <w14:srgbClr w14:val="000000"/>
      </w14:shadow>
      <w14:textOutline w14:w="0" w14:cap="rnd">
        <w14:noFill/>
        <w14:prstDash w14:val="solid"/>
        <w14:bevel/>
      </w14:textOutline>
    </w:rPr>
  </w:style>
  <w:style w:type="paragraph" w:styleId="EndnoteText">
    <w:name w:val="endnote text"/>
    <w:basedOn w:val="HouseStyleBase"/>
    <w:link w:val="EndnoteTextChar"/>
    <w:semiHidden/>
    <w:rsid w:val="0072280C"/>
    <w:pPr>
      <w:ind w:left="720" w:hanging="720"/>
    </w:pPr>
    <w:rPr>
      <w:sz w:val="16"/>
    </w:rPr>
  </w:style>
  <w:style w:type="character" w:customStyle="1" w:styleId="EndnoteTextChar">
    <w:name w:val="Endnote Text Char"/>
    <w:basedOn w:val="DefaultParagraphFont"/>
    <w:link w:val="EndnoteText"/>
    <w:semiHidden/>
    <w:rsid w:val="00B11C8C"/>
    <w:rPr>
      <w:rFonts w:ascii="Arial" w:eastAsia="STZhongsong" w:hAnsi="Arial" w:cs="Times New Roman"/>
      <w:sz w:val="16"/>
      <w:szCs w:val="20"/>
      <w:lang w:val="en-GB" w:eastAsia="zh-CN"/>
    </w:rPr>
  </w:style>
  <w:style w:type="paragraph" w:customStyle="1" w:styleId="Executionclause">
    <w:name w:val="Execution clause"/>
    <w:basedOn w:val="Normal"/>
    <w:semiHidden/>
    <w:qFormat/>
    <w:rsid w:val="00B11C8C"/>
    <w:pPr>
      <w:adjustRightInd w:val="0"/>
      <w:spacing w:after="0"/>
    </w:pPr>
    <w:rPr>
      <w:rFonts w:eastAsia="STZhongsong" w:cs="Times New Roman"/>
      <w:lang w:eastAsia="zh-CN"/>
    </w:rPr>
  </w:style>
  <w:style w:type="paragraph" w:styleId="Footer">
    <w:name w:val="footer"/>
    <w:basedOn w:val="Normal"/>
    <w:link w:val="FooterChar"/>
    <w:rsid w:val="0072280C"/>
    <w:pPr>
      <w:tabs>
        <w:tab w:val="center" w:pos="4153"/>
        <w:tab w:val="right" w:pos="8306"/>
      </w:tabs>
      <w:overflowPunct w:val="0"/>
      <w:autoSpaceDE w:val="0"/>
      <w:autoSpaceDN w:val="0"/>
      <w:adjustRightInd w:val="0"/>
      <w:spacing w:after="0"/>
      <w:textAlignment w:val="baseline"/>
    </w:pPr>
    <w:rPr>
      <w:rFonts w:eastAsia="Times New Roman" w:cs="Times New Roman"/>
      <w:sz w:val="16"/>
    </w:rPr>
  </w:style>
  <w:style w:type="character" w:customStyle="1" w:styleId="FooterChar">
    <w:name w:val="Footer Char"/>
    <w:basedOn w:val="DefaultParagraphFont"/>
    <w:link w:val="Footer"/>
    <w:rsid w:val="0072280C"/>
    <w:rPr>
      <w:rFonts w:ascii="Arial" w:eastAsia="Times New Roman" w:hAnsi="Arial" w:cs="Times New Roman"/>
      <w:sz w:val="16"/>
      <w:szCs w:val="20"/>
      <w:lang w:val="en-GB"/>
    </w:rPr>
  </w:style>
  <w:style w:type="character" w:styleId="FootnoteReference">
    <w:name w:val="footnote reference"/>
    <w:semiHidden/>
    <w:rsid w:val="0072280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lang w:val="en-GB"/>
      <w14:shadow w14:blurRad="0" w14:dist="0" w14:dir="0" w14:sx="0" w14:sy="0" w14:kx="0" w14:ky="0" w14:algn="none">
        <w14:srgbClr w14:val="000000"/>
      </w14:shadow>
      <w14:textOutline w14:w="0" w14:cap="rnd">
        <w14:noFill/>
        <w14:prstDash w14:val="solid"/>
        <w14:bevel/>
      </w14:textOutline>
    </w:rPr>
  </w:style>
  <w:style w:type="paragraph" w:styleId="FootnoteText">
    <w:name w:val="footnote text"/>
    <w:basedOn w:val="HouseStyleBase"/>
    <w:link w:val="FootnoteTextChar"/>
    <w:semiHidden/>
    <w:rsid w:val="0072280C"/>
    <w:pPr>
      <w:spacing w:after="60"/>
      <w:ind w:left="720" w:hanging="720"/>
    </w:pPr>
    <w:rPr>
      <w:sz w:val="14"/>
    </w:rPr>
  </w:style>
  <w:style w:type="character" w:customStyle="1" w:styleId="FootnoteTextChar">
    <w:name w:val="Footnote Text Char"/>
    <w:basedOn w:val="DefaultParagraphFont"/>
    <w:link w:val="FootnoteText"/>
    <w:semiHidden/>
    <w:rsid w:val="00B11C8C"/>
    <w:rPr>
      <w:rFonts w:ascii="Arial" w:eastAsia="STZhongsong" w:hAnsi="Arial" w:cs="Times New Roman"/>
      <w:sz w:val="14"/>
      <w:szCs w:val="20"/>
      <w:lang w:val="en-GB" w:eastAsia="zh-CN"/>
    </w:rPr>
  </w:style>
  <w:style w:type="paragraph" w:customStyle="1" w:styleId="GeneralHeading2A">
    <w:name w:val="General Heading 2A"/>
    <w:basedOn w:val="HouseStyleBase"/>
    <w:next w:val="GeneralL1"/>
    <w:qFormat/>
    <w:rsid w:val="0072280C"/>
    <w:pPr>
      <w:keepNext/>
    </w:pPr>
    <w:rPr>
      <w:b/>
    </w:rPr>
  </w:style>
  <w:style w:type="paragraph" w:customStyle="1" w:styleId="GeneralHeadingA">
    <w:name w:val="General Heading A"/>
    <w:basedOn w:val="HouseStyleBase"/>
    <w:next w:val="GeneralHeading2A"/>
    <w:qFormat/>
    <w:rsid w:val="0072280C"/>
    <w:pPr>
      <w:keepNext/>
      <w:spacing w:before="360"/>
    </w:pPr>
    <w:rPr>
      <w:b/>
      <w:sz w:val="24"/>
    </w:rPr>
  </w:style>
  <w:style w:type="paragraph" w:customStyle="1" w:styleId="GeneralL1">
    <w:name w:val="General L1"/>
    <w:basedOn w:val="HouseStyleBase"/>
    <w:qFormat/>
    <w:rsid w:val="0072280C"/>
    <w:pPr>
      <w:tabs>
        <w:tab w:val="num" w:pos="720"/>
      </w:tabs>
      <w:ind w:left="720" w:hanging="720"/>
    </w:pPr>
  </w:style>
  <w:style w:type="paragraph" w:customStyle="1" w:styleId="GeneralL2">
    <w:name w:val="General L2"/>
    <w:basedOn w:val="HouseStyleBase"/>
    <w:qFormat/>
    <w:rsid w:val="0072280C"/>
    <w:pPr>
      <w:tabs>
        <w:tab w:val="num" w:pos="1440"/>
      </w:tabs>
      <w:ind w:left="1440" w:hanging="720"/>
    </w:pPr>
  </w:style>
  <w:style w:type="paragraph" w:customStyle="1" w:styleId="GeneralL3">
    <w:name w:val="General L3"/>
    <w:basedOn w:val="HouseStyleBase"/>
    <w:qFormat/>
    <w:rsid w:val="0072280C"/>
    <w:pPr>
      <w:tabs>
        <w:tab w:val="num" w:pos="2160"/>
      </w:tabs>
      <w:ind w:left="2160" w:hanging="720"/>
    </w:pPr>
  </w:style>
  <w:style w:type="paragraph" w:customStyle="1" w:styleId="GeneralL4">
    <w:name w:val="General L4"/>
    <w:basedOn w:val="HouseStyleBase"/>
    <w:qFormat/>
    <w:rsid w:val="0072280C"/>
    <w:pPr>
      <w:tabs>
        <w:tab w:val="num" w:pos="2880"/>
      </w:tabs>
      <w:ind w:left="2880" w:hanging="720"/>
    </w:pPr>
  </w:style>
  <w:style w:type="paragraph" w:customStyle="1" w:styleId="GeneralL5">
    <w:name w:val="General L5"/>
    <w:basedOn w:val="HouseStyleBase"/>
    <w:qFormat/>
    <w:rsid w:val="0072280C"/>
    <w:pPr>
      <w:tabs>
        <w:tab w:val="num" w:pos="3600"/>
      </w:tabs>
      <w:ind w:left="3600" w:hanging="720"/>
    </w:pPr>
  </w:style>
  <w:style w:type="paragraph" w:styleId="Header">
    <w:name w:val="header"/>
    <w:basedOn w:val="Normal"/>
    <w:link w:val="HeaderChar"/>
    <w:uiPriority w:val="99"/>
    <w:rsid w:val="004F5F48"/>
    <w:pPr>
      <w:tabs>
        <w:tab w:val="center" w:pos="4153"/>
        <w:tab w:val="right" w:pos="8306"/>
      </w:tabs>
      <w:spacing w:after="0"/>
    </w:pPr>
    <w:rPr>
      <w:rFonts w:ascii="Times New Roman" w:eastAsia="SimSun" w:hAnsi="Times New Roman" w:cs="Times New Roman"/>
      <w:sz w:val="22"/>
      <w:szCs w:val="24"/>
      <w:lang w:eastAsia="zh-CN"/>
    </w:rPr>
  </w:style>
  <w:style w:type="character" w:customStyle="1" w:styleId="HeaderChar">
    <w:name w:val="Header Char"/>
    <w:link w:val="Header"/>
    <w:rsid w:val="004F5F48"/>
    <w:rPr>
      <w:rFonts w:ascii="Times New Roman" w:eastAsia="SimSun" w:hAnsi="Times New Roman" w:cs="Times New Roman"/>
      <w:szCs w:val="24"/>
      <w:lang w:val="en-GB" w:eastAsia="zh-CN"/>
    </w:rPr>
  </w:style>
  <w:style w:type="paragraph" w:customStyle="1" w:styleId="Heading">
    <w:name w:val="Heading"/>
    <w:basedOn w:val="HouseStyleBaseCentred"/>
    <w:next w:val="MarginText"/>
    <w:qFormat/>
    <w:rsid w:val="0072280C"/>
    <w:pPr>
      <w:keepNext/>
      <w:spacing w:before="360" w:after="360"/>
    </w:pPr>
    <w:rPr>
      <w:rFonts w:ascii="Cambria" w:hAnsi="Cambria"/>
      <w:color w:val="16253F"/>
      <w:sz w:val="44"/>
    </w:rPr>
  </w:style>
  <w:style w:type="character" w:customStyle="1" w:styleId="Heading1Char">
    <w:name w:val="Heading 1 Char"/>
    <w:basedOn w:val="DefaultParagraphFont"/>
    <w:link w:val="Heading1"/>
    <w:rsid w:val="004F5F48"/>
    <w:rPr>
      <w:rFonts w:ascii="Arial" w:eastAsia="STZhongsong" w:hAnsi="Arial" w:cs="Times New Roman"/>
      <w:b/>
      <w:sz w:val="24"/>
      <w:szCs w:val="20"/>
      <w:lang w:val="en-GB" w:eastAsia="zh-CN"/>
    </w:rPr>
  </w:style>
  <w:style w:type="character" w:customStyle="1" w:styleId="Heading2Char">
    <w:name w:val="Heading 2 Char"/>
    <w:basedOn w:val="DefaultParagraphFont"/>
    <w:link w:val="Heading2"/>
    <w:rsid w:val="00B16419"/>
    <w:rPr>
      <w:rFonts w:ascii="Arial" w:eastAsia="STZhongsong" w:hAnsi="Arial" w:cs="Times New Roman"/>
      <w:sz w:val="20"/>
      <w:szCs w:val="20"/>
      <w:lang w:val="en-GB" w:eastAsia="zh-CN"/>
    </w:rPr>
  </w:style>
  <w:style w:type="paragraph" w:customStyle="1" w:styleId="Heading2A">
    <w:name w:val="Heading 2A"/>
    <w:basedOn w:val="HouseStyleBase"/>
    <w:next w:val="Heading2"/>
    <w:link w:val="Heading2AChar"/>
    <w:qFormat/>
    <w:rsid w:val="0072280C"/>
    <w:pPr>
      <w:keepNext/>
      <w:ind w:left="720"/>
    </w:pPr>
    <w:rPr>
      <w:b/>
    </w:rPr>
  </w:style>
  <w:style w:type="character" w:customStyle="1" w:styleId="Heading2AChar">
    <w:name w:val="Heading 2A Char"/>
    <w:link w:val="Heading2A"/>
    <w:rsid w:val="004F5F48"/>
    <w:rPr>
      <w:rFonts w:ascii="Arial" w:eastAsia="STZhongsong" w:hAnsi="Arial" w:cs="Times New Roman"/>
      <w:b/>
      <w:sz w:val="20"/>
      <w:szCs w:val="20"/>
      <w:lang w:val="en-GB" w:eastAsia="zh-CN"/>
    </w:rPr>
  </w:style>
  <w:style w:type="character" w:customStyle="1" w:styleId="Heading3Char">
    <w:name w:val="Heading 3 Char"/>
    <w:basedOn w:val="DefaultParagraphFont"/>
    <w:link w:val="Heading3"/>
    <w:rsid w:val="00B16419"/>
    <w:rPr>
      <w:rFonts w:ascii="Arial" w:eastAsia="STZhongsong" w:hAnsi="Arial" w:cs="Times New Roman"/>
      <w:sz w:val="20"/>
      <w:szCs w:val="20"/>
      <w:lang w:val="en-GB" w:eastAsia="zh-CN"/>
    </w:rPr>
  </w:style>
  <w:style w:type="character" w:customStyle="1" w:styleId="Heading4Char">
    <w:name w:val="Heading 4 Char"/>
    <w:basedOn w:val="DefaultParagraphFont"/>
    <w:link w:val="Heading4"/>
    <w:rsid w:val="00B16419"/>
    <w:rPr>
      <w:rFonts w:ascii="Arial" w:eastAsia="STZhongsong" w:hAnsi="Arial" w:cs="Times New Roman"/>
      <w:sz w:val="20"/>
      <w:szCs w:val="20"/>
      <w:lang w:val="en-GB" w:eastAsia="zh-CN"/>
    </w:rPr>
  </w:style>
  <w:style w:type="character" w:customStyle="1" w:styleId="Heading5Char">
    <w:name w:val="Heading 5 Char"/>
    <w:basedOn w:val="DefaultParagraphFont"/>
    <w:link w:val="Heading5"/>
    <w:rsid w:val="00B16419"/>
    <w:rPr>
      <w:rFonts w:ascii="Arial" w:eastAsia="STZhongsong" w:hAnsi="Arial" w:cs="Times New Roman"/>
      <w:sz w:val="20"/>
      <w:szCs w:val="20"/>
      <w:lang w:val="en-GB" w:eastAsia="zh-CN"/>
    </w:rPr>
  </w:style>
  <w:style w:type="character" w:customStyle="1" w:styleId="Heading6Char">
    <w:name w:val="Heading 6 Char"/>
    <w:basedOn w:val="DefaultParagraphFont"/>
    <w:link w:val="Heading6"/>
    <w:rsid w:val="00B16419"/>
    <w:rPr>
      <w:rFonts w:ascii="Arial" w:eastAsia="STZhongsong" w:hAnsi="Arial" w:cs="Times New Roman"/>
      <w:sz w:val="20"/>
      <w:szCs w:val="20"/>
      <w:lang w:val="en-GB" w:eastAsia="zh-CN"/>
    </w:rPr>
  </w:style>
  <w:style w:type="character" w:customStyle="1" w:styleId="Heading7Char">
    <w:name w:val="Heading 7 Char"/>
    <w:basedOn w:val="DefaultParagraphFont"/>
    <w:link w:val="Heading7"/>
    <w:rsid w:val="00B16419"/>
    <w:rPr>
      <w:rFonts w:ascii="Arial" w:eastAsia="STZhongsong" w:hAnsi="Arial" w:cs="Times New Roman"/>
      <w:sz w:val="20"/>
      <w:szCs w:val="20"/>
      <w:lang w:val="en-GB" w:eastAsia="zh-CN"/>
    </w:rPr>
  </w:style>
  <w:style w:type="paragraph" w:customStyle="1" w:styleId="HeadingA">
    <w:name w:val="Heading A"/>
    <w:basedOn w:val="HouseStyleBase"/>
    <w:next w:val="MarginText"/>
    <w:qFormat/>
    <w:rsid w:val="0072280C"/>
    <w:pPr>
      <w:keepNext/>
      <w:spacing w:before="360" w:after="360"/>
    </w:pPr>
    <w:rPr>
      <w:rFonts w:ascii="Cambria" w:hAnsi="Cambria"/>
      <w:color w:val="16253F"/>
      <w:sz w:val="44"/>
    </w:rPr>
  </w:style>
  <w:style w:type="paragraph" w:customStyle="1" w:styleId="HouseStyleBase">
    <w:name w:val="House Style Base"/>
    <w:link w:val="HouseStyleBaseChar"/>
    <w:rsid w:val="0072280C"/>
    <w:pPr>
      <w:adjustRightInd w:val="0"/>
    </w:pPr>
    <w:rPr>
      <w:rFonts w:eastAsia="STZhongsong" w:cs="Times New Roman"/>
      <w:lang w:eastAsia="zh-CN"/>
    </w:rPr>
  </w:style>
  <w:style w:type="character" w:customStyle="1" w:styleId="HouseStyleBaseChar">
    <w:name w:val="House Style Base Char"/>
    <w:link w:val="HouseStyleBase"/>
    <w:rsid w:val="0072280C"/>
    <w:rPr>
      <w:rFonts w:ascii="Arial" w:eastAsia="STZhongsong" w:hAnsi="Arial" w:cs="Times New Roman"/>
      <w:sz w:val="20"/>
      <w:szCs w:val="20"/>
      <w:lang w:val="en-GB" w:eastAsia="zh-CN"/>
    </w:rPr>
  </w:style>
  <w:style w:type="paragraph" w:customStyle="1" w:styleId="HouseStyleBaseCentred">
    <w:name w:val="House Style Base Centred"/>
    <w:rsid w:val="0072280C"/>
    <w:pPr>
      <w:adjustRightInd w:val="0"/>
    </w:pPr>
    <w:rPr>
      <w:rFonts w:eastAsia="STZhongsong" w:cs="Times New Roman"/>
      <w:lang w:eastAsia="zh-CN"/>
    </w:rPr>
  </w:style>
  <w:style w:type="character" w:styleId="Hyperlink">
    <w:name w:val="Hyperlink"/>
    <w:basedOn w:val="DefaultParagraphFont"/>
    <w:uiPriority w:val="99"/>
    <w:unhideWhenUsed/>
    <w:rsid w:val="0072280C"/>
    <w:rPr>
      <w:color w:val="0563C1" w:themeColor="hyperlink"/>
      <w:u w:val="single"/>
      <w:lang w:val="en-GB"/>
    </w:rPr>
  </w:style>
  <w:style w:type="paragraph" w:customStyle="1" w:styleId="ListBullet1">
    <w:name w:val="List Bullet 1"/>
    <w:basedOn w:val="HouseStyleBase"/>
    <w:rsid w:val="0072280C"/>
    <w:pPr>
      <w:numPr>
        <w:numId w:val="1"/>
      </w:numPr>
    </w:pPr>
  </w:style>
  <w:style w:type="paragraph" w:styleId="ListBullet2">
    <w:name w:val="List Bullet 2"/>
    <w:basedOn w:val="HouseStyleBase"/>
    <w:rsid w:val="0072280C"/>
    <w:pPr>
      <w:numPr>
        <w:ilvl w:val="1"/>
        <w:numId w:val="1"/>
      </w:numPr>
    </w:pPr>
  </w:style>
  <w:style w:type="paragraph" w:styleId="ListBullet3">
    <w:name w:val="List Bullet 3"/>
    <w:basedOn w:val="HouseStyleBase"/>
    <w:rsid w:val="0072280C"/>
    <w:pPr>
      <w:numPr>
        <w:ilvl w:val="2"/>
        <w:numId w:val="1"/>
      </w:numPr>
    </w:pPr>
  </w:style>
  <w:style w:type="paragraph" w:styleId="ListBullet4">
    <w:name w:val="List Bullet 4"/>
    <w:basedOn w:val="HouseStyleBase"/>
    <w:rsid w:val="0072280C"/>
    <w:pPr>
      <w:numPr>
        <w:ilvl w:val="3"/>
        <w:numId w:val="1"/>
      </w:numPr>
    </w:pPr>
  </w:style>
  <w:style w:type="paragraph" w:styleId="ListBullet5">
    <w:name w:val="List Bullet 5"/>
    <w:basedOn w:val="HouseStyleBase"/>
    <w:rsid w:val="0072280C"/>
    <w:pPr>
      <w:numPr>
        <w:ilvl w:val="4"/>
        <w:numId w:val="1"/>
      </w:numPr>
    </w:pPr>
  </w:style>
  <w:style w:type="paragraph" w:customStyle="1" w:styleId="ListBullet6">
    <w:name w:val="List Bullet 6"/>
    <w:basedOn w:val="HouseStyleBase"/>
    <w:rsid w:val="0072280C"/>
    <w:pPr>
      <w:numPr>
        <w:ilvl w:val="5"/>
        <w:numId w:val="1"/>
      </w:numPr>
    </w:pPr>
  </w:style>
  <w:style w:type="paragraph" w:customStyle="1" w:styleId="ListBullet7">
    <w:name w:val="List Bullet 7"/>
    <w:basedOn w:val="HouseStyleBase"/>
    <w:rsid w:val="0072280C"/>
    <w:pPr>
      <w:numPr>
        <w:ilvl w:val="6"/>
        <w:numId w:val="1"/>
      </w:numPr>
    </w:pPr>
  </w:style>
  <w:style w:type="paragraph" w:customStyle="1" w:styleId="MarginText">
    <w:name w:val="Margin Text"/>
    <w:basedOn w:val="HouseStyleBase"/>
    <w:link w:val="MarginTextChar"/>
    <w:qFormat/>
    <w:rsid w:val="0072280C"/>
  </w:style>
  <w:style w:type="character" w:customStyle="1" w:styleId="MarginTextChar">
    <w:name w:val="Margin Text Char"/>
    <w:basedOn w:val="HouseStyleBaseChar"/>
    <w:link w:val="MarginText"/>
    <w:rsid w:val="0072280C"/>
    <w:rPr>
      <w:rFonts w:ascii="Arial" w:eastAsia="STZhongsong" w:hAnsi="Arial" w:cs="Times New Roman"/>
      <w:sz w:val="20"/>
      <w:szCs w:val="20"/>
      <w:lang w:val="en-GB" w:eastAsia="zh-CN"/>
    </w:rPr>
  </w:style>
  <w:style w:type="character" w:styleId="PageNumber">
    <w:name w:val="page number"/>
    <w:basedOn w:val="DefaultParagraphFont"/>
    <w:rsid w:val="0072280C"/>
    <w:rPr>
      <w:rFonts w:ascii="Arial" w:hAnsi="Arial"/>
      <w:sz w:val="16"/>
      <w:lang w:val="en-GB"/>
    </w:rPr>
  </w:style>
  <w:style w:type="paragraph" w:customStyle="1" w:styleId="RecitalNumbering">
    <w:name w:val="Recital Numbering"/>
    <w:basedOn w:val="HouseStyleBase"/>
    <w:semiHidden/>
    <w:qFormat/>
    <w:rsid w:val="004F5F48"/>
    <w:pPr>
      <w:outlineLvl w:val="0"/>
    </w:pPr>
  </w:style>
  <w:style w:type="paragraph" w:customStyle="1" w:styleId="RecitalNumbering2">
    <w:name w:val="Recital Numbering 2"/>
    <w:basedOn w:val="HouseStyleBase"/>
    <w:qFormat/>
    <w:rsid w:val="0072280C"/>
    <w:pPr>
      <w:tabs>
        <w:tab w:val="num" w:pos="1440"/>
      </w:tabs>
      <w:ind w:left="1440" w:hanging="720"/>
      <w:outlineLvl w:val="1"/>
    </w:pPr>
  </w:style>
  <w:style w:type="paragraph" w:customStyle="1" w:styleId="RecitalNumbering3">
    <w:name w:val="Recital Numbering 3"/>
    <w:basedOn w:val="HouseStyleBase"/>
    <w:qFormat/>
    <w:rsid w:val="0072280C"/>
    <w:pPr>
      <w:tabs>
        <w:tab w:val="num" w:pos="2160"/>
      </w:tabs>
      <w:ind w:left="2160" w:hanging="720"/>
      <w:outlineLvl w:val="2"/>
    </w:pPr>
  </w:style>
  <w:style w:type="paragraph" w:customStyle="1" w:styleId="ScheduleL1">
    <w:name w:val="Schedule L1"/>
    <w:basedOn w:val="HouseStyleBase"/>
    <w:next w:val="ScheduleL2A"/>
    <w:qFormat/>
    <w:rsid w:val="0072280C"/>
    <w:pPr>
      <w:keepNext/>
      <w:tabs>
        <w:tab w:val="num" w:pos="720"/>
      </w:tabs>
      <w:spacing w:before="360"/>
      <w:ind w:left="720" w:hanging="720"/>
      <w:outlineLvl w:val="0"/>
    </w:pPr>
    <w:rPr>
      <w:b/>
      <w:sz w:val="24"/>
    </w:rPr>
  </w:style>
  <w:style w:type="paragraph" w:customStyle="1" w:styleId="ScheduleL2">
    <w:name w:val="Schedule L2"/>
    <w:basedOn w:val="HouseStyleBase"/>
    <w:qFormat/>
    <w:rsid w:val="0072280C"/>
    <w:pPr>
      <w:tabs>
        <w:tab w:val="num" w:pos="1440"/>
      </w:tabs>
      <w:ind w:left="1440" w:hanging="720"/>
      <w:outlineLvl w:val="1"/>
    </w:pPr>
  </w:style>
  <w:style w:type="paragraph" w:customStyle="1" w:styleId="ScheduleL2A">
    <w:name w:val="Schedule L2A"/>
    <w:basedOn w:val="HouseStyleBase"/>
    <w:next w:val="ScheduleL2"/>
    <w:link w:val="ScheduleL2AChar"/>
    <w:qFormat/>
    <w:rsid w:val="0072280C"/>
    <w:pPr>
      <w:keepNext/>
      <w:ind w:left="720"/>
    </w:pPr>
    <w:rPr>
      <w:b/>
    </w:rPr>
  </w:style>
  <w:style w:type="character" w:customStyle="1" w:styleId="ScheduleL2AChar">
    <w:name w:val="Schedule L2A Char"/>
    <w:link w:val="ScheduleL2A"/>
    <w:rsid w:val="004F5F48"/>
    <w:rPr>
      <w:rFonts w:ascii="Arial" w:eastAsia="STZhongsong" w:hAnsi="Arial" w:cs="Times New Roman"/>
      <w:b/>
      <w:sz w:val="20"/>
      <w:szCs w:val="20"/>
      <w:lang w:val="en-GB" w:eastAsia="zh-CN"/>
    </w:rPr>
  </w:style>
  <w:style w:type="paragraph" w:customStyle="1" w:styleId="ScheduleL3">
    <w:name w:val="Schedule L3"/>
    <w:basedOn w:val="HouseStyleBase"/>
    <w:qFormat/>
    <w:rsid w:val="0072280C"/>
    <w:pPr>
      <w:tabs>
        <w:tab w:val="num" w:pos="2160"/>
      </w:tabs>
      <w:ind w:left="2160" w:hanging="720"/>
      <w:outlineLvl w:val="2"/>
    </w:pPr>
  </w:style>
  <w:style w:type="paragraph" w:customStyle="1" w:styleId="ScheduleL4">
    <w:name w:val="Schedule L4"/>
    <w:basedOn w:val="HouseStyleBase"/>
    <w:qFormat/>
    <w:rsid w:val="0072280C"/>
    <w:pPr>
      <w:tabs>
        <w:tab w:val="num" w:pos="2880"/>
      </w:tabs>
      <w:ind w:left="2880" w:hanging="720"/>
      <w:outlineLvl w:val="3"/>
    </w:pPr>
  </w:style>
  <w:style w:type="paragraph" w:customStyle="1" w:styleId="ScheduleL5">
    <w:name w:val="Schedule L5"/>
    <w:basedOn w:val="HouseStyleBase"/>
    <w:qFormat/>
    <w:rsid w:val="0072280C"/>
    <w:pPr>
      <w:tabs>
        <w:tab w:val="num" w:pos="3600"/>
      </w:tabs>
      <w:ind w:left="3600" w:hanging="720"/>
      <w:outlineLvl w:val="4"/>
    </w:pPr>
  </w:style>
  <w:style w:type="paragraph" w:customStyle="1" w:styleId="ScheduleL6">
    <w:name w:val="Schedule L6"/>
    <w:basedOn w:val="HouseStyleBase"/>
    <w:qFormat/>
    <w:rsid w:val="0072280C"/>
    <w:pPr>
      <w:tabs>
        <w:tab w:val="num" w:pos="4320"/>
      </w:tabs>
      <w:ind w:left="4320" w:hanging="720"/>
      <w:outlineLvl w:val="5"/>
    </w:pPr>
  </w:style>
  <w:style w:type="paragraph" w:customStyle="1" w:styleId="ScheduleL7">
    <w:name w:val="Schedule L7"/>
    <w:basedOn w:val="HouseStyleBase"/>
    <w:qFormat/>
    <w:rsid w:val="0072280C"/>
    <w:pPr>
      <w:tabs>
        <w:tab w:val="num" w:pos="5040"/>
      </w:tabs>
      <w:ind w:left="5040" w:hanging="720"/>
      <w:outlineLvl w:val="6"/>
    </w:pPr>
  </w:style>
  <w:style w:type="paragraph" w:customStyle="1" w:styleId="SchGeneralL1">
    <w:name w:val="SchGeneral L1"/>
    <w:basedOn w:val="HouseStyleBase"/>
    <w:qFormat/>
    <w:rsid w:val="0072280C"/>
    <w:pPr>
      <w:tabs>
        <w:tab w:val="num" w:pos="720"/>
      </w:tabs>
      <w:ind w:left="720" w:hanging="720"/>
    </w:pPr>
  </w:style>
  <w:style w:type="paragraph" w:customStyle="1" w:styleId="SchGeneralL2">
    <w:name w:val="SchGeneral L2"/>
    <w:basedOn w:val="HouseStyleBase"/>
    <w:qFormat/>
    <w:rsid w:val="008E2251"/>
    <w:pPr>
      <w:tabs>
        <w:tab w:val="num" w:pos="1440"/>
      </w:tabs>
      <w:ind w:left="1440" w:hanging="720"/>
    </w:pPr>
  </w:style>
  <w:style w:type="paragraph" w:customStyle="1" w:styleId="SchGeneralL3">
    <w:name w:val="SchGeneral L3"/>
    <w:basedOn w:val="HouseStyleBase"/>
    <w:qFormat/>
    <w:rsid w:val="0072280C"/>
    <w:pPr>
      <w:tabs>
        <w:tab w:val="num" w:pos="2160"/>
      </w:tabs>
      <w:ind w:left="2160" w:hanging="720"/>
    </w:pPr>
  </w:style>
  <w:style w:type="paragraph" w:customStyle="1" w:styleId="SchGeneralL4">
    <w:name w:val="SchGeneral L4"/>
    <w:basedOn w:val="HouseStyleBase"/>
    <w:qFormat/>
    <w:rsid w:val="0072280C"/>
    <w:pPr>
      <w:tabs>
        <w:tab w:val="num" w:pos="2880"/>
      </w:tabs>
      <w:ind w:left="2880" w:hanging="720"/>
    </w:pPr>
  </w:style>
  <w:style w:type="paragraph" w:customStyle="1" w:styleId="SchGeneralL5">
    <w:name w:val="SchGeneral L5"/>
    <w:basedOn w:val="HouseStyleBase"/>
    <w:qFormat/>
    <w:rsid w:val="0072280C"/>
    <w:pPr>
      <w:tabs>
        <w:tab w:val="num" w:pos="3600"/>
      </w:tabs>
      <w:ind w:left="3600" w:hanging="720"/>
    </w:pPr>
  </w:style>
  <w:style w:type="paragraph" w:customStyle="1" w:styleId="SchHead">
    <w:name w:val="SchHead"/>
    <w:basedOn w:val="HouseStyleBase"/>
    <w:next w:val="SchPart"/>
    <w:qFormat/>
    <w:rsid w:val="0072280C"/>
    <w:pPr>
      <w:keepNext/>
      <w:pageBreakBefore/>
      <w:tabs>
        <w:tab w:val="num" w:pos="720"/>
      </w:tabs>
      <w:ind w:left="720" w:hanging="720"/>
      <w:outlineLvl w:val="0"/>
    </w:pPr>
    <w:rPr>
      <w:sz w:val="28"/>
    </w:rPr>
  </w:style>
  <w:style w:type="paragraph" w:customStyle="1" w:styleId="SchPart">
    <w:name w:val="SchPart"/>
    <w:basedOn w:val="HouseStyleBase"/>
    <w:next w:val="MarginText"/>
    <w:qFormat/>
    <w:rsid w:val="0072280C"/>
    <w:pPr>
      <w:keepNext/>
      <w:tabs>
        <w:tab w:val="num" w:pos="1440"/>
      </w:tabs>
      <w:ind w:left="1440" w:hanging="720"/>
      <w:outlineLvl w:val="1"/>
    </w:pPr>
    <w:rPr>
      <w:sz w:val="24"/>
    </w:rPr>
  </w:style>
  <w:style w:type="paragraph" w:customStyle="1" w:styleId="SchSection">
    <w:name w:val="SchSection"/>
    <w:basedOn w:val="HouseStyleBase"/>
    <w:next w:val="MarginText"/>
    <w:qFormat/>
    <w:rsid w:val="0072280C"/>
    <w:pPr>
      <w:keepNext/>
      <w:tabs>
        <w:tab w:val="num" w:pos="2160"/>
      </w:tabs>
      <w:ind w:left="2160" w:hanging="720"/>
      <w:outlineLvl w:val="2"/>
    </w:pPr>
    <w:rPr>
      <w:b/>
    </w:rPr>
  </w:style>
  <w:style w:type="paragraph" w:customStyle="1" w:styleId="Table-followingparagraph">
    <w:name w:val="Table - following paragraph"/>
    <w:basedOn w:val="HouseStyleBase"/>
    <w:next w:val="MarginText"/>
    <w:qFormat/>
    <w:rsid w:val="0072280C"/>
    <w:pPr>
      <w:spacing w:after="0"/>
    </w:pPr>
  </w:style>
  <w:style w:type="paragraph" w:customStyle="1" w:styleId="Table-Text">
    <w:name w:val="Table - Text"/>
    <w:basedOn w:val="HouseStyleBase-LeftAlign"/>
    <w:qFormat/>
    <w:rsid w:val="00F57DA9"/>
    <w:pPr>
      <w:spacing w:before="120" w:after="120"/>
    </w:pPr>
  </w:style>
  <w:style w:type="character" w:customStyle="1" w:styleId="TitleChar">
    <w:name w:val="Title Char"/>
    <w:basedOn w:val="DefaultParagraphFont"/>
    <w:link w:val="Title"/>
    <w:rsid w:val="0025194B"/>
    <w:rPr>
      <w:rFonts w:ascii="Cambria" w:eastAsia="STZhongsong" w:hAnsi="Cambria" w:cs="Times New Roman"/>
      <w:color w:val="16253F"/>
      <w:kern w:val="28"/>
      <w:sz w:val="58"/>
      <w:szCs w:val="20"/>
      <w:lang w:val="en-GB" w:eastAsia="zh-CN"/>
    </w:rPr>
  </w:style>
  <w:style w:type="paragraph" w:styleId="Subtitle">
    <w:name w:val="Subtitle"/>
    <w:basedOn w:val="Normal"/>
    <w:next w:val="Normal"/>
    <w:link w:val="SubtitleChar"/>
    <w:uiPriority w:val="11"/>
    <w:qFormat/>
    <w:pPr>
      <w:pBdr>
        <w:top w:val="nil"/>
        <w:left w:val="nil"/>
        <w:bottom w:val="nil"/>
        <w:right w:val="nil"/>
        <w:between w:val="nil"/>
      </w:pBdr>
    </w:pPr>
    <w:rPr>
      <w:smallCaps/>
      <w:color w:val="7D7D7D"/>
      <w:sz w:val="32"/>
      <w:szCs w:val="32"/>
    </w:rPr>
  </w:style>
  <w:style w:type="character" w:customStyle="1" w:styleId="SubtitleChar">
    <w:name w:val="Subtitle Char"/>
    <w:basedOn w:val="DefaultParagraphFont"/>
    <w:link w:val="Subtitle"/>
    <w:rsid w:val="0072280C"/>
    <w:rPr>
      <w:rFonts w:ascii="Arial" w:hAnsi="Arial" w:eastAsiaTheme="minorEastAsia"/>
      <w:caps/>
      <w:color w:val="7D7D7D"/>
      <w:spacing w:val="15"/>
      <w:sz w:val="32"/>
      <w:lang w:val="en-GB" w:eastAsia="zh-CN"/>
    </w:rPr>
  </w:style>
  <w:style w:type="paragraph" w:styleId="TOC1">
    <w:name w:val="toc 1"/>
    <w:uiPriority w:val="39"/>
    <w:rsid w:val="0072280C"/>
    <w:pPr>
      <w:tabs>
        <w:tab w:val="right" w:leader="dot" w:pos="9639"/>
      </w:tabs>
      <w:adjustRightInd w:val="0"/>
      <w:spacing w:after="120"/>
    </w:pPr>
    <w:rPr>
      <w:rFonts w:eastAsia="STZhongsong" w:cs="Times New Roman"/>
      <w:caps/>
      <w:lang w:eastAsia="zh-CN"/>
    </w:rPr>
  </w:style>
  <w:style w:type="paragraph" w:styleId="TOC2">
    <w:name w:val="toc 2"/>
    <w:uiPriority w:val="39"/>
    <w:rsid w:val="0072280C"/>
    <w:pPr>
      <w:tabs>
        <w:tab w:val="right" w:leader="dot" w:pos="9639"/>
      </w:tabs>
      <w:adjustRightInd w:val="0"/>
      <w:spacing w:after="120"/>
      <w:ind w:left="720" w:hanging="720"/>
    </w:pPr>
    <w:rPr>
      <w:rFonts w:eastAsia="STZhongsong" w:cs="Times New Roman"/>
      <w:lang w:eastAsia="zh-CN"/>
    </w:rPr>
  </w:style>
  <w:style w:type="paragraph" w:styleId="TOC3">
    <w:name w:val="toc 3"/>
    <w:uiPriority w:val="39"/>
    <w:rsid w:val="0072280C"/>
    <w:pPr>
      <w:tabs>
        <w:tab w:val="right" w:leader="dot" w:pos="9639"/>
      </w:tabs>
      <w:adjustRightInd w:val="0"/>
      <w:spacing w:after="120"/>
      <w:ind w:left="720"/>
    </w:pPr>
    <w:rPr>
      <w:rFonts w:eastAsia="STZhongsong" w:cs="Times New Roman"/>
      <w:lang w:eastAsia="zh-CN"/>
    </w:rPr>
  </w:style>
  <w:style w:type="paragraph" w:styleId="TOC8">
    <w:name w:val="toc 8"/>
    <w:uiPriority w:val="39"/>
    <w:rsid w:val="0072280C"/>
    <w:pPr>
      <w:tabs>
        <w:tab w:val="right" w:leader="dot" w:pos="9639"/>
      </w:tabs>
      <w:adjustRightInd w:val="0"/>
      <w:spacing w:after="120"/>
    </w:pPr>
    <w:rPr>
      <w:rFonts w:eastAsia="STZhongsong" w:cs="Times New Roman"/>
      <w:caps/>
      <w:lang w:eastAsia="zh-CN"/>
    </w:rPr>
  </w:style>
  <w:style w:type="paragraph" w:styleId="TOC9">
    <w:name w:val="toc 9"/>
    <w:uiPriority w:val="39"/>
    <w:rsid w:val="0072280C"/>
    <w:pPr>
      <w:tabs>
        <w:tab w:val="right" w:leader="dot" w:pos="9639"/>
      </w:tabs>
      <w:adjustRightInd w:val="0"/>
      <w:spacing w:after="120"/>
    </w:pPr>
    <w:rPr>
      <w:rFonts w:eastAsia="STZhongsong" w:cs="Times New Roman"/>
      <w:lang w:eastAsia="zh-CN"/>
    </w:rPr>
  </w:style>
  <w:style w:type="paragraph" w:styleId="TOCHeading">
    <w:name w:val="TOC Heading"/>
    <w:basedOn w:val="Heading1"/>
    <w:next w:val="Normal"/>
    <w:uiPriority w:val="39"/>
    <w:semiHidden/>
    <w:unhideWhenUsed/>
    <w:qFormat/>
    <w:rsid w:val="00B11C8C"/>
    <w:pPr>
      <w:keepLines/>
      <w:numPr>
        <w:numId w:val="0"/>
      </w:numPr>
      <w:tabs>
        <w:tab w:val="left" w:pos="720"/>
      </w:tabs>
      <w:adjustRightInd/>
      <w:spacing w:before="480" w:after="0"/>
      <w:outlineLvl w:val="9"/>
    </w:pPr>
    <w:rPr>
      <w:rFonts w:asciiTheme="majorHAnsi" w:eastAsiaTheme="majorEastAsia" w:hAnsiTheme="majorHAnsi" w:cstheme="majorBidi"/>
      <w:bCs/>
      <w:caps/>
      <w:color w:val="2F5496" w:themeColor="accent1" w:themeShade="BF"/>
      <w:sz w:val="28"/>
      <w:szCs w:val="28"/>
    </w:rPr>
  </w:style>
  <w:style w:type="paragraph" w:customStyle="1" w:styleId="Sectionheader-noTOC">
    <w:name w:val="Section header - no TOC"/>
    <w:basedOn w:val="HouseStyleBase"/>
    <w:next w:val="MarginText"/>
    <w:qFormat/>
    <w:rsid w:val="0072280C"/>
    <w:pPr>
      <w:keepNext/>
    </w:pPr>
    <w:rPr>
      <w:rFonts w:ascii="Cambria" w:hAnsi="Cambria"/>
      <w:color w:val="16253F"/>
      <w:sz w:val="44"/>
    </w:rPr>
  </w:style>
  <w:style w:type="table" w:styleId="TableGrid">
    <w:name w:val="Table Grid"/>
    <w:basedOn w:val="TableNormal"/>
    <w:rsid w:val="00A2409E"/>
    <w:pPr>
      <w:overflowPunct w:val="0"/>
      <w:autoSpaceDE w:val="0"/>
      <w:autoSpaceDN w:val="0"/>
      <w:adjustRightInd w:val="0"/>
      <w:spacing w:after="0"/>
    </w:pPr>
    <w:rPr>
      <w:rFonts w:ascii="Times New Roman" w:eastAsia="Times New Roman" w:hAnsi="Times New Roman" w:cs="Times New Roman"/>
      <w:lang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945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945AA"/>
    <w:rPr>
      <w:rFonts w:ascii="Segoe UI" w:hAnsi="Segoe UI" w:cs="Segoe UI"/>
      <w:sz w:val="18"/>
      <w:szCs w:val="18"/>
      <w:lang w:val="en-GB"/>
    </w:rPr>
  </w:style>
  <w:style w:type="paragraph" w:customStyle="1" w:styleId="bodycondstrongercentred">
    <w:name w:val="_body cond stronger centred"/>
    <w:basedOn w:val="HouseStyleBase"/>
    <w:link w:val="bodycondstrongercentredChar"/>
    <w:uiPriority w:val="99"/>
    <w:semiHidden/>
    <w:rsid w:val="00863D3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rsid w:val="00863D3E"/>
    <w:rPr>
      <w:rFonts w:ascii="Times New Roman" w:eastAsia="SimSun" w:hAnsi="Times New Roman" w:cs="Times New Roman"/>
      <w:b/>
      <w:caps/>
      <w:spacing w:val="-3"/>
      <w:lang w:val="en-GB" w:eastAsia="en-GB"/>
    </w:rPr>
  </w:style>
  <w:style w:type="paragraph" w:customStyle="1" w:styleId="bodystrong">
    <w:name w:val="_body strong"/>
    <w:basedOn w:val="HouseStyleBase"/>
    <w:link w:val="bodystrongChar"/>
    <w:uiPriority w:val="99"/>
    <w:semiHidden/>
    <w:rsid w:val="00863D3E"/>
    <w:pPr>
      <w:adjustRightInd/>
      <w:spacing w:after="0"/>
    </w:pPr>
    <w:rPr>
      <w:b/>
      <w:szCs w:val="24"/>
      <w:lang w:eastAsia="en-GB"/>
    </w:rPr>
  </w:style>
  <w:style w:type="character" w:customStyle="1" w:styleId="bodystrongChar">
    <w:name w:val="_body strong Char"/>
    <w:link w:val="bodystrong"/>
    <w:uiPriority w:val="99"/>
    <w:semiHidden/>
    <w:rsid w:val="00863D3E"/>
    <w:rPr>
      <w:rFonts w:ascii="Arial" w:eastAsia="STZhongsong" w:hAnsi="Arial" w:cs="Times New Roman"/>
      <w:b/>
      <w:sz w:val="20"/>
      <w:szCs w:val="24"/>
      <w:lang w:val="en-GB" w:eastAsia="en-GB"/>
    </w:rPr>
  </w:style>
  <w:style w:type="paragraph" w:customStyle="1" w:styleId="confidential">
    <w:name w:val="_confidential"/>
    <w:basedOn w:val="MarginText"/>
    <w:next w:val="MarginText"/>
    <w:link w:val="confidentialChar"/>
    <w:rsid w:val="00863D3E"/>
    <w:pPr>
      <w:overflowPunct w:val="0"/>
      <w:autoSpaceDE w:val="0"/>
      <w:autoSpaceDN w:val="0"/>
      <w:spacing w:after="0"/>
      <w:jc w:val="center"/>
      <w:textAlignment w:val="baseline"/>
    </w:pPr>
    <w:rPr>
      <w:b/>
      <w:color w:val="7D7D7D"/>
    </w:rPr>
  </w:style>
  <w:style w:type="character" w:customStyle="1" w:styleId="confidentialChar">
    <w:name w:val="_confidential Char"/>
    <w:basedOn w:val="MarginTextChar"/>
    <w:link w:val="confidential"/>
    <w:rsid w:val="00863D3E"/>
    <w:rPr>
      <w:rFonts w:ascii="Arial" w:eastAsia="STZhongsong" w:hAnsi="Arial" w:cs="Times New Roman"/>
      <w:b/>
      <w:color w:val="7D7D7D"/>
      <w:sz w:val="20"/>
      <w:szCs w:val="20"/>
      <w:lang w:val="en-GB" w:eastAsia="zh-CN"/>
    </w:rPr>
  </w:style>
  <w:style w:type="paragraph" w:customStyle="1" w:styleId="footer0">
    <w:name w:val="_footer"/>
    <w:basedOn w:val="HouseStyleBase"/>
    <w:uiPriority w:val="99"/>
    <w:semiHidden/>
    <w:rsid w:val="00863D3E"/>
    <w:pPr>
      <w:adjustRightInd/>
      <w:spacing w:before="60" w:after="0"/>
    </w:pPr>
    <w:rPr>
      <w:rFonts w:eastAsia="SimSun"/>
      <w:color w:val="7D7D7D"/>
      <w:sz w:val="14"/>
      <w:szCs w:val="24"/>
    </w:rPr>
  </w:style>
  <w:style w:type="paragraph" w:customStyle="1" w:styleId="footerafter">
    <w:name w:val="_footer after"/>
    <w:basedOn w:val="HouseStyleBase"/>
    <w:uiPriority w:val="99"/>
    <w:semiHidden/>
    <w:rsid w:val="00863D3E"/>
    <w:pPr>
      <w:spacing w:before="60" w:after="0"/>
    </w:pPr>
    <w:rPr>
      <w:color w:val="7D7D7D"/>
      <w:sz w:val="14"/>
    </w:rPr>
  </w:style>
  <w:style w:type="character" w:customStyle="1" w:styleId="footersmallstrongchar">
    <w:name w:val="_footer small strong char"/>
    <w:basedOn w:val="DefaultParagraphFont"/>
    <w:uiPriority w:val="99"/>
    <w:semiHidden/>
    <w:rsid w:val="00863D3E"/>
    <w:rPr>
      <w:rFonts w:ascii="Arial" w:hAnsi="Arial"/>
      <w:b/>
      <w:color w:val="7D7D7D"/>
      <w:sz w:val="14"/>
      <w:szCs w:val="24"/>
      <w:lang w:val="en-GB" w:eastAsia="en-GB" w:bidi="ar-SA"/>
    </w:rPr>
  </w:style>
  <w:style w:type="paragraph" w:customStyle="1" w:styleId="titledarkgrey">
    <w:name w:val="_title dark grey"/>
    <w:basedOn w:val="Normal"/>
    <w:uiPriority w:val="99"/>
    <w:semiHidden/>
    <w:rsid w:val="00863D3E"/>
    <w:pPr>
      <w:spacing w:after="0"/>
      <w:ind w:right="142"/>
      <w:jc w:val="right"/>
    </w:pPr>
    <w:rPr>
      <w:rFonts w:eastAsia="Times New Roman" w:asciiTheme="majorHAnsi" w:hAnsiTheme="majorHAnsi" w:cs="Times New Roman"/>
      <w:color w:val="7D7D7D"/>
      <w:sz w:val="36"/>
      <w:szCs w:val="36"/>
    </w:rPr>
  </w:style>
  <w:style w:type="paragraph" w:customStyle="1" w:styleId="RecitalNumbering1">
    <w:name w:val="Recital Numbering 1"/>
    <w:basedOn w:val="HouseStyleBase"/>
    <w:qFormat/>
    <w:rsid w:val="0072280C"/>
    <w:pPr>
      <w:tabs>
        <w:tab w:val="num" w:pos="720"/>
      </w:tabs>
      <w:ind w:left="720" w:hanging="720"/>
      <w:outlineLvl w:val="0"/>
    </w:pPr>
  </w:style>
  <w:style w:type="character" w:customStyle="1" w:styleId="Heading8Char">
    <w:name w:val="Heading 8 Char"/>
    <w:basedOn w:val="DefaultParagraphFont"/>
    <w:link w:val="Heading8"/>
    <w:uiPriority w:val="99"/>
    <w:semiHidden/>
    <w:rsid w:val="00D217E9"/>
    <w:rPr>
      <w:rFonts w:ascii="Arial" w:eastAsia="STZhongsong" w:hAnsi="Arial" w:cs="Times New Roman"/>
      <w:sz w:val="20"/>
      <w:szCs w:val="20"/>
      <w:lang w:val="en-GB" w:eastAsia="zh-CN"/>
    </w:rPr>
  </w:style>
  <w:style w:type="character" w:customStyle="1" w:styleId="Heading9Char">
    <w:name w:val="Heading 9 Char"/>
    <w:basedOn w:val="DefaultParagraphFont"/>
    <w:link w:val="Heading9"/>
    <w:uiPriority w:val="99"/>
    <w:semiHidden/>
    <w:rsid w:val="00D217E9"/>
    <w:rPr>
      <w:rFonts w:ascii="Arial" w:eastAsia="STZhongsong" w:hAnsi="Arial" w:cs="Times New Roman"/>
      <w:sz w:val="20"/>
      <w:szCs w:val="20"/>
      <w:lang w:val="en-GB" w:eastAsia="zh-CN"/>
    </w:rPr>
  </w:style>
  <w:style w:type="paragraph" w:styleId="TOC4">
    <w:name w:val="toc 4"/>
    <w:semiHidden/>
    <w:rsid w:val="0072280C"/>
    <w:pPr>
      <w:tabs>
        <w:tab w:val="left" w:pos="2880"/>
        <w:tab w:val="right" w:leader="dot" w:pos="9029"/>
      </w:tabs>
      <w:adjustRightInd w:val="0"/>
      <w:spacing w:after="120"/>
      <w:ind w:left="2880" w:hanging="720"/>
    </w:pPr>
    <w:rPr>
      <w:rFonts w:ascii="Times New Roman" w:eastAsia="STZhongsong" w:hAnsi="Times New Roman" w:cs="Times New Roman"/>
      <w:lang w:eastAsia="zh-CN"/>
    </w:rPr>
  </w:style>
  <w:style w:type="paragraph" w:styleId="TOC5">
    <w:name w:val="toc 5"/>
    <w:semiHidden/>
    <w:rsid w:val="0072280C"/>
    <w:pPr>
      <w:tabs>
        <w:tab w:val="left" w:pos="3600"/>
        <w:tab w:val="right" w:leader="dot" w:pos="9029"/>
      </w:tabs>
      <w:adjustRightInd w:val="0"/>
      <w:spacing w:after="120"/>
      <w:ind w:left="3600" w:hanging="720"/>
    </w:pPr>
    <w:rPr>
      <w:rFonts w:ascii="Times New Roman" w:eastAsia="STZhongsong" w:hAnsi="Times New Roman" w:cs="Times New Roman"/>
      <w:lang w:eastAsia="zh-CN"/>
    </w:rPr>
  </w:style>
  <w:style w:type="paragraph" w:styleId="TOC6">
    <w:name w:val="toc 6"/>
    <w:semiHidden/>
    <w:rsid w:val="0072280C"/>
    <w:pPr>
      <w:tabs>
        <w:tab w:val="left" w:pos="4320"/>
        <w:tab w:val="right" w:leader="dot" w:pos="9029"/>
      </w:tabs>
      <w:adjustRightInd w:val="0"/>
      <w:spacing w:after="120"/>
      <w:ind w:left="4320" w:hanging="720"/>
    </w:pPr>
    <w:rPr>
      <w:rFonts w:ascii="Times New Roman" w:eastAsia="STZhongsong" w:hAnsi="Times New Roman" w:cs="Times New Roman"/>
      <w:lang w:eastAsia="zh-CN"/>
    </w:rPr>
  </w:style>
  <w:style w:type="paragraph" w:styleId="TOC7">
    <w:name w:val="toc 7"/>
    <w:semiHidden/>
    <w:rsid w:val="0072280C"/>
    <w:pPr>
      <w:tabs>
        <w:tab w:val="left" w:pos="5040"/>
        <w:tab w:val="right" w:leader="dot" w:pos="9029"/>
      </w:tabs>
      <w:adjustRightInd w:val="0"/>
      <w:spacing w:after="120"/>
      <w:ind w:left="5040" w:hanging="720"/>
    </w:pPr>
    <w:rPr>
      <w:rFonts w:ascii="Times New Roman" w:eastAsia="STZhongsong" w:hAnsi="Times New Roman" w:cs="Times New Roman"/>
      <w:lang w:eastAsia="zh-CN"/>
    </w:rPr>
  </w:style>
  <w:style w:type="numbering" w:styleId="111111">
    <w:name w:val="Outline List 2"/>
    <w:basedOn w:val="NoList"/>
    <w:rsid w:val="00D217E9"/>
  </w:style>
  <w:style w:type="numbering" w:styleId="1ai">
    <w:name w:val="Outline List 1"/>
    <w:basedOn w:val="NoList"/>
    <w:semiHidden/>
    <w:unhideWhenUsed/>
    <w:rsid w:val="00D217E9"/>
  </w:style>
  <w:style w:type="numbering" w:styleId="ArticleSection">
    <w:name w:val="Outline List 3"/>
    <w:basedOn w:val="NoList"/>
    <w:semiHidden/>
    <w:unhideWhenUsed/>
    <w:rsid w:val="00D217E9"/>
  </w:style>
  <w:style w:type="paragraph" w:styleId="Bibliography">
    <w:name w:val="Bibliography"/>
    <w:basedOn w:val="Normal"/>
    <w:next w:val="Normal"/>
    <w:uiPriority w:val="37"/>
    <w:semiHidden/>
    <w:unhideWhenUsed/>
    <w:rsid w:val="00D217E9"/>
  </w:style>
  <w:style w:type="paragraph" w:styleId="BlockText">
    <w:name w:val="Block Text"/>
    <w:basedOn w:val="Normal"/>
    <w:semiHidden/>
    <w:unhideWhenUsed/>
    <w:rsid w:val="00D217E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semiHidden/>
    <w:rsid w:val="00D217E9"/>
    <w:pPr>
      <w:spacing w:after="120"/>
    </w:pPr>
  </w:style>
  <w:style w:type="character" w:customStyle="1" w:styleId="BodyTextChar">
    <w:name w:val="Body Text Char"/>
    <w:basedOn w:val="DefaultParagraphFont"/>
    <w:link w:val="BodyText"/>
    <w:semiHidden/>
    <w:rsid w:val="00D217E9"/>
    <w:rPr>
      <w:rFonts w:ascii="Arial" w:hAnsi="Arial"/>
      <w:sz w:val="20"/>
      <w:lang w:val="en-GB"/>
    </w:rPr>
  </w:style>
  <w:style w:type="paragraph" w:styleId="BodyText2">
    <w:name w:val="Body Text 2"/>
    <w:basedOn w:val="Normal"/>
    <w:link w:val="BodyText2Char"/>
    <w:semiHidden/>
    <w:unhideWhenUsed/>
    <w:rsid w:val="00D217E9"/>
    <w:pPr>
      <w:spacing w:after="120" w:line="480" w:lineRule="auto"/>
    </w:pPr>
  </w:style>
  <w:style w:type="character" w:customStyle="1" w:styleId="BodyText2Char">
    <w:name w:val="Body Text 2 Char"/>
    <w:basedOn w:val="DefaultParagraphFont"/>
    <w:link w:val="BodyText2"/>
    <w:semiHidden/>
    <w:rsid w:val="00D217E9"/>
    <w:rPr>
      <w:rFonts w:ascii="Arial" w:hAnsi="Arial"/>
      <w:sz w:val="20"/>
      <w:lang w:val="en-GB"/>
    </w:rPr>
  </w:style>
  <w:style w:type="paragraph" w:styleId="BodyText3">
    <w:name w:val="Body Text 3"/>
    <w:basedOn w:val="Normal"/>
    <w:link w:val="BodyText3Char"/>
    <w:semiHidden/>
    <w:unhideWhenUsed/>
    <w:rsid w:val="00D217E9"/>
    <w:pPr>
      <w:spacing w:after="120"/>
    </w:pPr>
    <w:rPr>
      <w:sz w:val="16"/>
      <w:szCs w:val="16"/>
    </w:rPr>
  </w:style>
  <w:style w:type="character" w:customStyle="1" w:styleId="BodyText3Char">
    <w:name w:val="Body Text 3 Char"/>
    <w:basedOn w:val="DefaultParagraphFont"/>
    <w:link w:val="BodyText3"/>
    <w:semiHidden/>
    <w:rsid w:val="00D217E9"/>
    <w:rPr>
      <w:rFonts w:ascii="Arial" w:hAnsi="Arial"/>
      <w:sz w:val="16"/>
      <w:szCs w:val="16"/>
      <w:lang w:val="en-GB"/>
    </w:rPr>
  </w:style>
  <w:style w:type="paragraph" w:styleId="BodyTextFirstIndent">
    <w:name w:val="Body Text First Indent"/>
    <w:basedOn w:val="BodyText"/>
    <w:link w:val="BodyTextFirstIndentChar"/>
    <w:semiHidden/>
    <w:unhideWhenUsed/>
    <w:rsid w:val="00D217E9"/>
    <w:pPr>
      <w:spacing w:after="240"/>
      <w:ind w:firstLine="360"/>
    </w:pPr>
  </w:style>
  <w:style w:type="character" w:customStyle="1" w:styleId="BodyTextFirstIndentChar">
    <w:name w:val="Body Text First Indent Char"/>
    <w:basedOn w:val="BodyTextChar"/>
    <w:link w:val="BodyTextFirstIndent"/>
    <w:uiPriority w:val="99"/>
    <w:semiHidden/>
    <w:rsid w:val="00D217E9"/>
    <w:rPr>
      <w:rFonts w:ascii="Arial" w:hAnsi="Arial"/>
      <w:sz w:val="20"/>
      <w:lang w:val="en-GB"/>
    </w:rPr>
  </w:style>
  <w:style w:type="paragraph" w:styleId="BodyTextFirstIndent2">
    <w:name w:val="Body Text First Indent 2"/>
    <w:basedOn w:val="BodyTextIndent"/>
    <w:link w:val="BodyTextFirstIndent2Char"/>
    <w:semiHidden/>
    <w:unhideWhenUsed/>
    <w:rsid w:val="00D217E9"/>
    <w:pPr>
      <w:tabs>
        <w:tab w:val="clear" w:pos="720"/>
      </w:tabs>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semiHidden/>
    <w:rsid w:val="00D217E9"/>
    <w:rPr>
      <w:rFonts w:ascii="Arial" w:eastAsia="STZhongsong" w:hAnsi="Arial" w:cs="Times New Roman"/>
      <w:sz w:val="20"/>
      <w:szCs w:val="20"/>
      <w:lang w:val="en-GB" w:eastAsia="zh-CN"/>
    </w:rPr>
  </w:style>
  <w:style w:type="character" w:styleId="BookTitle">
    <w:name w:val="Book Title"/>
    <w:basedOn w:val="DefaultParagraphFont"/>
    <w:uiPriority w:val="33"/>
    <w:qFormat/>
    <w:rsid w:val="00D217E9"/>
    <w:rPr>
      <w:b/>
      <w:bCs/>
      <w:i/>
      <w:iCs/>
      <w:spacing w:val="5"/>
      <w:lang w:val="en-GB"/>
    </w:rPr>
  </w:style>
  <w:style w:type="paragraph" w:styleId="Caption">
    <w:name w:val="caption"/>
    <w:basedOn w:val="Normal"/>
    <w:next w:val="Normal"/>
    <w:semiHidden/>
    <w:unhideWhenUsed/>
    <w:qFormat/>
    <w:rsid w:val="00D217E9"/>
    <w:pPr>
      <w:spacing w:after="200"/>
    </w:pPr>
    <w:rPr>
      <w:i/>
      <w:iCs/>
      <w:color w:val="44546A" w:themeColor="text2"/>
      <w:sz w:val="18"/>
      <w:szCs w:val="18"/>
    </w:rPr>
  </w:style>
  <w:style w:type="paragraph" w:styleId="Closing">
    <w:name w:val="Closing"/>
    <w:basedOn w:val="Normal"/>
    <w:link w:val="ClosingChar"/>
    <w:semiHidden/>
    <w:unhideWhenUsed/>
    <w:rsid w:val="00D217E9"/>
    <w:pPr>
      <w:spacing w:after="0"/>
      <w:ind w:left="4252"/>
    </w:pPr>
  </w:style>
  <w:style w:type="character" w:customStyle="1" w:styleId="ClosingChar">
    <w:name w:val="Closing Char"/>
    <w:basedOn w:val="DefaultParagraphFont"/>
    <w:link w:val="Closing"/>
    <w:semiHidden/>
    <w:rsid w:val="00D217E9"/>
    <w:rPr>
      <w:rFonts w:ascii="Arial" w:hAnsi="Arial"/>
      <w:sz w:val="20"/>
      <w:lang w:val="en-GB"/>
    </w:rPr>
  </w:style>
  <w:style w:type="table" w:styleId="ColorfulGrid">
    <w:name w:val="Colorful Grid"/>
    <w:basedOn w:val="TableNormal"/>
    <w:uiPriority w:val="73"/>
    <w:semiHidden/>
    <w:unhideWhenUsed/>
    <w:rsid w:val="00D217E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217E9"/>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217E9"/>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217E9"/>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217E9"/>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217E9"/>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217E9"/>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217E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217E9"/>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217E9"/>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217E9"/>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217E9"/>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217E9"/>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217E9"/>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217E9"/>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217E9"/>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217E9"/>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217E9"/>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217E9"/>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217E9"/>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217E9"/>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217E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217E9"/>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217E9"/>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217E9"/>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217E9"/>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217E9"/>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217E9"/>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nhideWhenUsed/>
    <w:rsid w:val="00D217E9"/>
    <w:pPr>
      <w:spacing w:after="0"/>
    </w:pPr>
    <w:rPr>
      <w:rFonts w:ascii="Segoe UI" w:hAnsi="Segoe UI" w:cs="Segoe UI"/>
      <w:sz w:val="16"/>
      <w:szCs w:val="16"/>
    </w:rPr>
  </w:style>
  <w:style w:type="character" w:customStyle="1" w:styleId="DocumentMapChar">
    <w:name w:val="Document Map Char"/>
    <w:basedOn w:val="DefaultParagraphFont"/>
    <w:link w:val="DocumentMap"/>
    <w:rsid w:val="00D217E9"/>
    <w:rPr>
      <w:rFonts w:ascii="Segoe UI" w:hAnsi="Segoe UI" w:cs="Segoe UI"/>
      <w:sz w:val="16"/>
      <w:szCs w:val="16"/>
      <w:lang w:val="en-GB"/>
    </w:rPr>
  </w:style>
  <w:style w:type="paragraph" w:styleId="E-mailSignature">
    <w:name w:val="E-mail Signature"/>
    <w:basedOn w:val="Normal"/>
    <w:link w:val="E-mailSignatureChar"/>
    <w:semiHidden/>
    <w:unhideWhenUsed/>
    <w:rsid w:val="00D217E9"/>
    <w:pPr>
      <w:spacing w:after="0"/>
    </w:pPr>
  </w:style>
  <w:style w:type="character" w:customStyle="1" w:styleId="E-mailSignatureChar">
    <w:name w:val="E-mail Signature Char"/>
    <w:basedOn w:val="DefaultParagraphFont"/>
    <w:link w:val="E-mailSignature"/>
    <w:semiHidden/>
    <w:rsid w:val="00D217E9"/>
    <w:rPr>
      <w:rFonts w:ascii="Arial" w:hAnsi="Arial"/>
      <w:sz w:val="20"/>
      <w:lang w:val="en-GB"/>
    </w:rPr>
  </w:style>
  <w:style w:type="character" w:styleId="Emphasis">
    <w:name w:val="Emphasis"/>
    <w:basedOn w:val="DefaultParagraphFont"/>
    <w:uiPriority w:val="65"/>
    <w:semiHidden/>
    <w:qFormat/>
    <w:rsid w:val="00D217E9"/>
    <w:rPr>
      <w:i/>
      <w:iCs/>
      <w:lang w:val="en-GB"/>
    </w:rPr>
  </w:style>
  <w:style w:type="paragraph" w:styleId="EnvelopeAddress">
    <w:name w:val="envelope address"/>
    <w:basedOn w:val="Normal"/>
    <w:semiHidden/>
    <w:unhideWhenUsed/>
    <w:rsid w:val="00D217E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217E9"/>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D217E9"/>
    <w:rPr>
      <w:color w:val="954F72" w:themeColor="followedHyperlink"/>
      <w:u w:val="single"/>
      <w:lang w:val="en-GB"/>
    </w:rPr>
  </w:style>
  <w:style w:type="table" w:styleId="GridTable1Light">
    <w:name w:val="Grid Table 1 Light"/>
    <w:basedOn w:val="TableNormal"/>
    <w:uiPriority w:val="46"/>
    <w:rsid w:val="00D217E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7E9"/>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7E9"/>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7E9"/>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7E9"/>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7E9"/>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7E9"/>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7E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217E9"/>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217E9"/>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217E9"/>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217E9"/>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217E9"/>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217E9"/>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217E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217E9"/>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217E9"/>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217E9"/>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217E9"/>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217E9"/>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217E9"/>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217E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217E9"/>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217E9"/>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217E9"/>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217E9"/>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217E9"/>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217E9"/>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217E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217E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217E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217E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217E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217E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217E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217E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217E9"/>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217E9"/>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217E9"/>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217E9"/>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217E9"/>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217E9"/>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217E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217E9"/>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217E9"/>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217E9"/>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217E9"/>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217E9"/>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217E9"/>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D217E9"/>
    <w:rPr>
      <w:color w:val="2B579A"/>
      <w:shd w:val="clear" w:color="auto" w:fill="E1DFDD"/>
      <w:lang w:val="en-GB"/>
    </w:rPr>
  </w:style>
  <w:style w:type="character" w:styleId="HTMLAcronym">
    <w:name w:val="HTML Acronym"/>
    <w:basedOn w:val="DefaultParagraphFont"/>
    <w:semiHidden/>
    <w:rsid w:val="00D217E9"/>
    <w:rPr>
      <w:lang w:val="en-GB"/>
    </w:rPr>
  </w:style>
  <w:style w:type="paragraph" w:styleId="HTMLAddress">
    <w:name w:val="HTML Address"/>
    <w:basedOn w:val="Normal"/>
    <w:link w:val="HTMLAddressChar"/>
    <w:semiHidden/>
    <w:rsid w:val="00D217E9"/>
    <w:pPr>
      <w:spacing w:after="0"/>
    </w:pPr>
    <w:rPr>
      <w:i/>
      <w:iCs/>
    </w:rPr>
  </w:style>
  <w:style w:type="character" w:customStyle="1" w:styleId="HTMLAddressChar">
    <w:name w:val="HTML Address Char"/>
    <w:basedOn w:val="DefaultParagraphFont"/>
    <w:link w:val="HTMLAddress"/>
    <w:semiHidden/>
    <w:rsid w:val="00D217E9"/>
    <w:rPr>
      <w:rFonts w:ascii="Arial" w:hAnsi="Arial"/>
      <w:i/>
      <w:iCs/>
      <w:sz w:val="20"/>
      <w:lang w:val="en-GB"/>
    </w:rPr>
  </w:style>
  <w:style w:type="character" w:styleId="HTMLCite">
    <w:name w:val="HTML Cite"/>
    <w:basedOn w:val="DefaultParagraphFont"/>
    <w:semiHidden/>
    <w:rsid w:val="00D217E9"/>
    <w:rPr>
      <w:i/>
      <w:iCs/>
      <w:lang w:val="en-GB"/>
    </w:rPr>
  </w:style>
  <w:style w:type="character" w:styleId="HTMLCode">
    <w:name w:val="HTML Code"/>
    <w:basedOn w:val="DefaultParagraphFont"/>
    <w:semiHidden/>
    <w:rsid w:val="00D217E9"/>
    <w:rPr>
      <w:rFonts w:ascii="Consolas" w:hAnsi="Consolas"/>
      <w:sz w:val="20"/>
      <w:szCs w:val="20"/>
      <w:lang w:val="en-GB"/>
    </w:rPr>
  </w:style>
  <w:style w:type="character" w:styleId="HTMLDefinition">
    <w:name w:val="HTML Definition"/>
    <w:basedOn w:val="DefaultParagraphFont"/>
    <w:semiHidden/>
    <w:rsid w:val="00D217E9"/>
    <w:rPr>
      <w:i/>
      <w:iCs/>
      <w:lang w:val="en-GB"/>
    </w:rPr>
  </w:style>
  <w:style w:type="character" w:styleId="HTMLKeyboard">
    <w:name w:val="HTML Keyboard"/>
    <w:basedOn w:val="DefaultParagraphFont"/>
    <w:semiHidden/>
    <w:rsid w:val="00D217E9"/>
    <w:rPr>
      <w:rFonts w:ascii="Consolas" w:hAnsi="Consolas"/>
      <w:sz w:val="20"/>
      <w:szCs w:val="20"/>
      <w:lang w:val="en-GB"/>
    </w:rPr>
  </w:style>
  <w:style w:type="paragraph" w:styleId="HTMLPreformatted">
    <w:name w:val="HTML Preformatted"/>
    <w:basedOn w:val="Normal"/>
    <w:link w:val="HTMLPreformattedChar"/>
    <w:semiHidden/>
    <w:rsid w:val="00D217E9"/>
    <w:pPr>
      <w:spacing w:after="0"/>
    </w:pPr>
    <w:rPr>
      <w:rFonts w:ascii="Consolas" w:hAnsi="Consolas"/>
    </w:rPr>
  </w:style>
  <w:style w:type="character" w:customStyle="1" w:styleId="HTMLPreformattedChar">
    <w:name w:val="HTML Preformatted Char"/>
    <w:basedOn w:val="DefaultParagraphFont"/>
    <w:link w:val="HTMLPreformatted"/>
    <w:semiHidden/>
    <w:rsid w:val="00D217E9"/>
    <w:rPr>
      <w:rFonts w:ascii="Consolas" w:hAnsi="Consolas"/>
      <w:sz w:val="20"/>
      <w:szCs w:val="20"/>
      <w:lang w:val="en-GB"/>
    </w:rPr>
  </w:style>
  <w:style w:type="character" w:styleId="HTMLSample">
    <w:name w:val="HTML Sample"/>
    <w:basedOn w:val="DefaultParagraphFont"/>
    <w:semiHidden/>
    <w:rsid w:val="00D217E9"/>
    <w:rPr>
      <w:rFonts w:ascii="Consolas" w:hAnsi="Consolas"/>
      <w:sz w:val="24"/>
      <w:szCs w:val="24"/>
      <w:lang w:val="en-GB"/>
    </w:rPr>
  </w:style>
  <w:style w:type="character" w:styleId="HTMLTypewriter">
    <w:name w:val="HTML Typewriter"/>
    <w:basedOn w:val="DefaultParagraphFont"/>
    <w:semiHidden/>
    <w:rsid w:val="00D217E9"/>
    <w:rPr>
      <w:rFonts w:ascii="Consolas" w:hAnsi="Consolas"/>
      <w:sz w:val="20"/>
      <w:szCs w:val="20"/>
      <w:lang w:val="en-GB"/>
    </w:rPr>
  </w:style>
  <w:style w:type="character" w:styleId="HTMLVariable">
    <w:name w:val="HTML Variable"/>
    <w:basedOn w:val="DefaultParagraphFont"/>
    <w:semiHidden/>
    <w:rsid w:val="00D217E9"/>
    <w:rPr>
      <w:i/>
      <w:iCs/>
      <w:lang w:val="en-GB"/>
    </w:rPr>
  </w:style>
  <w:style w:type="paragraph" w:styleId="Index1">
    <w:name w:val="index 1"/>
    <w:basedOn w:val="Normal"/>
    <w:next w:val="Normal"/>
    <w:autoRedefine/>
    <w:semiHidden/>
    <w:rsid w:val="00D217E9"/>
    <w:pPr>
      <w:spacing w:after="0"/>
      <w:ind w:left="200" w:hanging="200"/>
    </w:pPr>
  </w:style>
  <w:style w:type="paragraph" w:styleId="Index2">
    <w:name w:val="index 2"/>
    <w:basedOn w:val="Normal"/>
    <w:next w:val="Normal"/>
    <w:autoRedefine/>
    <w:semiHidden/>
    <w:rsid w:val="00D217E9"/>
    <w:pPr>
      <w:spacing w:after="0"/>
      <w:ind w:left="400" w:hanging="200"/>
    </w:pPr>
  </w:style>
  <w:style w:type="paragraph" w:styleId="Index3">
    <w:name w:val="index 3"/>
    <w:basedOn w:val="Normal"/>
    <w:next w:val="Normal"/>
    <w:autoRedefine/>
    <w:semiHidden/>
    <w:rsid w:val="00D217E9"/>
    <w:pPr>
      <w:spacing w:after="0"/>
      <w:ind w:left="600" w:hanging="200"/>
    </w:pPr>
  </w:style>
  <w:style w:type="paragraph" w:styleId="Index4">
    <w:name w:val="index 4"/>
    <w:basedOn w:val="Normal"/>
    <w:next w:val="Normal"/>
    <w:autoRedefine/>
    <w:semiHidden/>
    <w:rsid w:val="00D217E9"/>
    <w:pPr>
      <w:spacing w:after="0"/>
      <w:ind w:left="800" w:hanging="200"/>
    </w:pPr>
  </w:style>
  <w:style w:type="paragraph" w:styleId="Index5">
    <w:name w:val="index 5"/>
    <w:basedOn w:val="Normal"/>
    <w:next w:val="Normal"/>
    <w:autoRedefine/>
    <w:semiHidden/>
    <w:rsid w:val="00D217E9"/>
    <w:pPr>
      <w:spacing w:after="0"/>
      <w:ind w:left="1000" w:hanging="200"/>
    </w:pPr>
  </w:style>
  <w:style w:type="paragraph" w:styleId="Index6">
    <w:name w:val="index 6"/>
    <w:basedOn w:val="Normal"/>
    <w:next w:val="Normal"/>
    <w:autoRedefine/>
    <w:semiHidden/>
    <w:rsid w:val="00D217E9"/>
    <w:pPr>
      <w:spacing w:after="0"/>
      <w:ind w:left="1200" w:hanging="200"/>
    </w:pPr>
  </w:style>
  <w:style w:type="paragraph" w:styleId="Index7">
    <w:name w:val="index 7"/>
    <w:basedOn w:val="Normal"/>
    <w:next w:val="Normal"/>
    <w:autoRedefine/>
    <w:semiHidden/>
    <w:rsid w:val="00D217E9"/>
    <w:pPr>
      <w:spacing w:after="0"/>
      <w:ind w:left="1400" w:hanging="200"/>
    </w:pPr>
  </w:style>
  <w:style w:type="paragraph" w:styleId="Index8">
    <w:name w:val="index 8"/>
    <w:basedOn w:val="Normal"/>
    <w:next w:val="Normal"/>
    <w:autoRedefine/>
    <w:semiHidden/>
    <w:rsid w:val="00D217E9"/>
    <w:pPr>
      <w:spacing w:after="0"/>
      <w:ind w:left="1600" w:hanging="200"/>
    </w:pPr>
  </w:style>
  <w:style w:type="paragraph" w:styleId="Index9">
    <w:name w:val="index 9"/>
    <w:basedOn w:val="Normal"/>
    <w:next w:val="Normal"/>
    <w:autoRedefine/>
    <w:semiHidden/>
    <w:rsid w:val="00D217E9"/>
    <w:pPr>
      <w:spacing w:after="0"/>
      <w:ind w:left="1800" w:hanging="200"/>
    </w:pPr>
  </w:style>
  <w:style w:type="paragraph" w:styleId="IndexHeading">
    <w:name w:val="index heading"/>
    <w:basedOn w:val="Normal"/>
    <w:next w:val="Index1"/>
    <w:semiHidden/>
    <w:rsid w:val="00D217E9"/>
    <w:rPr>
      <w:rFonts w:asciiTheme="majorHAnsi" w:eastAsiaTheme="majorEastAsia" w:hAnsiTheme="majorHAnsi" w:cstheme="majorBidi"/>
      <w:b/>
      <w:bCs/>
    </w:rPr>
  </w:style>
  <w:style w:type="character" w:styleId="IntenseEmphasis">
    <w:name w:val="Intense Emphasis"/>
    <w:basedOn w:val="DefaultParagraphFont"/>
    <w:uiPriority w:val="21"/>
    <w:qFormat/>
    <w:rsid w:val="00D217E9"/>
    <w:rPr>
      <w:i/>
      <w:iCs/>
      <w:color w:val="4472C4" w:themeColor="accent1"/>
      <w:lang w:val="en-GB"/>
    </w:rPr>
  </w:style>
  <w:style w:type="paragraph" w:styleId="IntenseQuote">
    <w:name w:val="Intense Quote"/>
    <w:basedOn w:val="Normal"/>
    <w:next w:val="Normal"/>
    <w:link w:val="IntenseQuoteChar"/>
    <w:uiPriority w:val="30"/>
    <w:qFormat/>
    <w:rsid w:val="00D217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217E9"/>
    <w:rPr>
      <w:rFonts w:ascii="Arial" w:hAnsi="Arial"/>
      <w:i/>
      <w:iCs/>
      <w:color w:val="4472C4" w:themeColor="accent1"/>
      <w:sz w:val="20"/>
      <w:lang w:val="en-GB"/>
    </w:rPr>
  </w:style>
  <w:style w:type="character" w:styleId="IntenseReference">
    <w:name w:val="Intense Reference"/>
    <w:basedOn w:val="DefaultParagraphFont"/>
    <w:uiPriority w:val="32"/>
    <w:qFormat/>
    <w:rsid w:val="00D217E9"/>
    <w:rPr>
      <w:b/>
      <w:bCs/>
      <w:smallCaps/>
      <w:color w:val="4472C4" w:themeColor="accent1"/>
      <w:spacing w:val="5"/>
      <w:lang w:val="en-GB"/>
    </w:rPr>
  </w:style>
  <w:style w:type="table" w:styleId="LightGrid">
    <w:name w:val="Light Grid"/>
    <w:basedOn w:val="TableNormal"/>
    <w:uiPriority w:val="62"/>
    <w:semiHidden/>
    <w:unhideWhenUsed/>
    <w:rsid w:val="00D217E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217E9"/>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217E9"/>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217E9"/>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217E9"/>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217E9"/>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217E9"/>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217E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217E9"/>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217E9"/>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217E9"/>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217E9"/>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217E9"/>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217E9"/>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217E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217E9"/>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217E9"/>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217E9"/>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217E9"/>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217E9"/>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217E9"/>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D217E9"/>
    <w:rPr>
      <w:lang w:val="en-GB"/>
    </w:rPr>
  </w:style>
  <w:style w:type="paragraph" w:styleId="List">
    <w:name w:val="List"/>
    <w:basedOn w:val="Normal"/>
    <w:semiHidden/>
    <w:unhideWhenUsed/>
    <w:rsid w:val="00D217E9"/>
    <w:pPr>
      <w:ind w:left="283" w:hanging="283"/>
      <w:contextualSpacing/>
    </w:pPr>
  </w:style>
  <w:style w:type="paragraph" w:styleId="List2">
    <w:name w:val="List 2"/>
    <w:basedOn w:val="Normal"/>
    <w:semiHidden/>
    <w:unhideWhenUsed/>
    <w:rsid w:val="00D217E9"/>
    <w:pPr>
      <w:ind w:left="566" w:hanging="283"/>
      <w:contextualSpacing/>
    </w:pPr>
  </w:style>
  <w:style w:type="paragraph" w:styleId="List3">
    <w:name w:val="List 3"/>
    <w:basedOn w:val="Normal"/>
    <w:semiHidden/>
    <w:unhideWhenUsed/>
    <w:rsid w:val="00D217E9"/>
    <w:pPr>
      <w:ind w:left="849" w:hanging="283"/>
      <w:contextualSpacing/>
    </w:pPr>
  </w:style>
  <w:style w:type="paragraph" w:styleId="List4">
    <w:name w:val="List 4"/>
    <w:basedOn w:val="Normal"/>
    <w:semiHidden/>
    <w:unhideWhenUsed/>
    <w:rsid w:val="00D217E9"/>
    <w:pPr>
      <w:ind w:left="1132" w:hanging="283"/>
      <w:contextualSpacing/>
    </w:pPr>
  </w:style>
  <w:style w:type="paragraph" w:styleId="List5">
    <w:name w:val="List 5"/>
    <w:basedOn w:val="Normal"/>
    <w:semiHidden/>
    <w:unhideWhenUsed/>
    <w:rsid w:val="00D217E9"/>
    <w:pPr>
      <w:ind w:left="1415" w:hanging="283"/>
      <w:contextualSpacing/>
    </w:pPr>
  </w:style>
  <w:style w:type="paragraph" w:styleId="ListBullet">
    <w:name w:val="List Bullet"/>
    <w:basedOn w:val="Normal"/>
    <w:rsid w:val="00D217E9"/>
    <w:pPr>
      <w:tabs>
        <w:tab w:val="num" w:pos="720"/>
      </w:tabs>
      <w:ind w:left="720" w:hanging="720"/>
      <w:contextualSpacing/>
    </w:pPr>
  </w:style>
  <w:style w:type="paragraph" w:styleId="ListContinue">
    <w:name w:val="List Continue"/>
    <w:basedOn w:val="Normal"/>
    <w:semiHidden/>
    <w:rsid w:val="00D217E9"/>
    <w:pPr>
      <w:spacing w:after="120"/>
      <w:ind w:left="283"/>
      <w:contextualSpacing/>
    </w:pPr>
  </w:style>
  <w:style w:type="paragraph" w:styleId="ListContinue2">
    <w:name w:val="List Continue 2"/>
    <w:basedOn w:val="Normal"/>
    <w:semiHidden/>
    <w:rsid w:val="00D217E9"/>
    <w:pPr>
      <w:spacing w:after="120"/>
      <w:ind w:left="566"/>
      <w:contextualSpacing/>
    </w:pPr>
  </w:style>
  <w:style w:type="paragraph" w:styleId="ListContinue3">
    <w:name w:val="List Continue 3"/>
    <w:basedOn w:val="Normal"/>
    <w:semiHidden/>
    <w:rsid w:val="00D217E9"/>
    <w:pPr>
      <w:spacing w:after="120"/>
      <w:ind w:left="849"/>
      <w:contextualSpacing/>
    </w:pPr>
  </w:style>
  <w:style w:type="paragraph" w:styleId="ListContinue4">
    <w:name w:val="List Continue 4"/>
    <w:basedOn w:val="Normal"/>
    <w:semiHidden/>
    <w:rsid w:val="00D217E9"/>
    <w:pPr>
      <w:spacing w:after="120"/>
      <w:ind w:left="1132"/>
      <w:contextualSpacing/>
    </w:pPr>
  </w:style>
  <w:style w:type="paragraph" w:styleId="ListContinue5">
    <w:name w:val="List Continue 5"/>
    <w:basedOn w:val="Normal"/>
    <w:semiHidden/>
    <w:rsid w:val="00D217E9"/>
    <w:pPr>
      <w:spacing w:after="120"/>
      <w:ind w:left="1415"/>
      <w:contextualSpacing/>
    </w:pPr>
  </w:style>
  <w:style w:type="paragraph" w:styleId="ListNumber">
    <w:name w:val="List Number"/>
    <w:basedOn w:val="Normal"/>
    <w:semiHidden/>
    <w:rsid w:val="00D217E9"/>
    <w:pPr>
      <w:tabs>
        <w:tab w:val="num" w:pos="720"/>
      </w:tabs>
      <w:ind w:left="720" w:hanging="720"/>
      <w:contextualSpacing/>
    </w:pPr>
  </w:style>
  <w:style w:type="paragraph" w:styleId="ListNumber2">
    <w:name w:val="List Number 2"/>
    <w:basedOn w:val="Normal"/>
    <w:semiHidden/>
    <w:rsid w:val="00D217E9"/>
    <w:pPr>
      <w:tabs>
        <w:tab w:val="num" w:pos="720"/>
      </w:tabs>
      <w:ind w:left="720" w:hanging="720"/>
      <w:contextualSpacing/>
    </w:pPr>
  </w:style>
  <w:style w:type="paragraph" w:styleId="ListNumber3">
    <w:name w:val="List Number 3"/>
    <w:basedOn w:val="Normal"/>
    <w:semiHidden/>
    <w:rsid w:val="00D217E9"/>
    <w:pPr>
      <w:tabs>
        <w:tab w:val="num" w:pos="720"/>
      </w:tabs>
      <w:ind w:left="720" w:hanging="720"/>
      <w:contextualSpacing/>
    </w:pPr>
  </w:style>
  <w:style w:type="paragraph" w:styleId="ListNumber4">
    <w:name w:val="List Number 4"/>
    <w:basedOn w:val="Normal"/>
    <w:semiHidden/>
    <w:rsid w:val="00D217E9"/>
    <w:pPr>
      <w:tabs>
        <w:tab w:val="num" w:pos="720"/>
      </w:tabs>
      <w:ind w:left="720" w:hanging="720"/>
      <w:contextualSpacing/>
    </w:pPr>
  </w:style>
  <w:style w:type="paragraph" w:styleId="ListNumber5">
    <w:name w:val="List Number 5"/>
    <w:basedOn w:val="Normal"/>
    <w:semiHidden/>
    <w:rsid w:val="00D217E9"/>
    <w:pPr>
      <w:tabs>
        <w:tab w:val="num" w:pos="720"/>
      </w:tabs>
      <w:ind w:left="720" w:hanging="720"/>
      <w:contextualSpacing/>
    </w:pPr>
  </w:style>
  <w:style w:type="paragraph" w:styleId="ListParagraph">
    <w:name w:val="List Paragraph"/>
    <w:basedOn w:val="Normal"/>
    <w:uiPriority w:val="34"/>
    <w:qFormat/>
    <w:rsid w:val="00D217E9"/>
    <w:pPr>
      <w:ind w:left="720"/>
      <w:contextualSpacing/>
    </w:pPr>
  </w:style>
  <w:style w:type="table" w:styleId="ListTable1Light">
    <w:name w:val="List Table 1 Light"/>
    <w:basedOn w:val="TableNormal"/>
    <w:uiPriority w:val="46"/>
    <w:rsid w:val="00D217E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217E9"/>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217E9"/>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217E9"/>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217E9"/>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217E9"/>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217E9"/>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217E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217E9"/>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217E9"/>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217E9"/>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217E9"/>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217E9"/>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217E9"/>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217E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217E9"/>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217E9"/>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217E9"/>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217E9"/>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217E9"/>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217E9"/>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217E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217E9"/>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217E9"/>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217E9"/>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217E9"/>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217E9"/>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217E9"/>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217E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7E9"/>
    <w:pPr>
      <w:spacing w:after="0"/>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7E9"/>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7E9"/>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7E9"/>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7E9"/>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7E9"/>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7E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217E9"/>
    <w:pPr>
      <w:spacing w:after="0"/>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217E9"/>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217E9"/>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217E9"/>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217E9"/>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217E9"/>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217E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7E9"/>
    <w:pPr>
      <w:spacing w:after="0"/>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7E9"/>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7E9"/>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7E9"/>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7E9"/>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7E9"/>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rsid w:val="00D217E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
    <w:rsid w:val="00D217E9"/>
    <w:rPr>
      <w:rFonts w:ascii="Consolas" w:hAnsi="Consolas"/>
      <w:sz w:val="20"/>
      <w:szCs w:val="20"/>
      <w:lang w:val="en-GB"/>
    </w:rPr>
  </w:style>
  <w:style w:type="table" w:styleId="MediumGrid1">
    <w:name w:val="Medium Grid 1"/>
    <w:basedOn w:val="TableNormal"/>
    <w:uiPriority w:val="67"/>
    <w:semiHidden/>
    <w:unhideWhenUsed/>
    <w:rsid w:val="00D217E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217E9"/>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217E9"/>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217E9"/>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217E9"/>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217E9"/>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217E9"/>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7E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217E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217E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217E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217E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217E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217E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217E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217E9"/>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217E9"/>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217E9"/>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217E9"/>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217E9"/>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217E9"/>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7E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217E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7E9"/>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7E9"/>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7E9"/>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7E9"/>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7E9"/>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7E9"/>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7E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7E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7E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7E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7E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7E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7E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D217E9"/>
    <w:rPr>
      <w:color w:val="2B579A"/>
      <w:shd w:val="clear" w:color="auto" w:fill="E1DFDD"/>
      <w:lang w:val="en-GB"/>
    </w:rPr>
  </w:style>
  <w:style w:type="paragraph" w:styleId="MessageHeader">
    <w:name w:val="Message Header"/>
    <w:basedOn w:val="Normal"/>
    <w:link w:val="MessageHeaderChar"/>
    <w:rsid w:val="00D217E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217E9"/>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D217E9"/>
    <w:pPr>
      <w:spacing w:after="0"/>
    </w:pPr>
  </w:style>
  <w:style w:type="paragraph" w:styleId="NormalWeb">
    <w:name w:val="Normal (Web)"/>
    <w:basedOn w:val="Normal"/>
    <w:semiHidden/>
    <w:unhideWhenUsed/>
    <w:rsid w:val="00D217E9"/>
    <w:rPr>
      <w:rFonts w:ascii="Times New Roman" w:hAnsi="Times New Roman" w:cs="Times New Roman"/>
      <w:sz w:val="24"/>
      <w:szCs w:val="24"/>
    </w:rPr>
  </w:style>
  <w:style w:type="paragraph" w:styleId="NormalIndent">
    <w:name w:val="Normal Indent"/>
    <w:basedOn w:val="Normal"/>
    <w:semiHidden/>
    <w:unhideWhenUsed/>
    <w:rsid w:val="00D217E9"/>
    <w:pPr>
      <w:ind w:left="720"/>
    </w:pPr>
  </w:style>
  <w:style w:type="paragraph" w:styleId="NoteHeading">
    <w:name w:val="Note Heading"/>
    <w:basedOn w:val="Normal"/>
    <w:next w:val="Normal"/>
    <w:link w:val="NoteHeadingChar"/>
    <w:semiHidden/>
    <w:unhideWhenUsed/>
    <w:rsid w:val="00D217E9"/>
    <w:pPr>
      <w:spacing w:after="0"/>
    </w:pPr>
  </w:style>
  <w:style w:type="character" w:customStyle="1" w:styleId="NoteHeadingChar">
    <w:name w:val="Note Heading Char"/>
    <w:basedOn w:val="DefaultParagraphFont"/>
    <w:link w:val="NoteHeading"/>
    <w:uiPriority w:val="99"/>
    <w:semiHidden/>
    <w:rsid w:val="00D217E9"/>
    <w:rPr>
      <w:rFonts w:ascii="Arial" w:hAnsi="Arial"/>
      <w:sz w:val="20"/>
      <w:lang w:val="en-GB"/>
    </w:rPr>
  </w:style>
  <w:style w:type="character" w:styleId="PlaceholderText">
    <w:name w:val="Placeholder Text"/>
    <w:basedOn w:val="DefaultParagraphFont"/>
    <w:uiPriority w:val="99"/>
    <w:semiHidden/>
    <w:rsid w:val="00D217E9"/>
    <w:rPr>
      <w:color w:val="808080"/>
      <w:lang w:val="en-GB"/>
    </w:rPr>
  </w:style>
  <w:style w:type="table" w:styleId="PlainTable1">
    <w:name w:val="Plain Table 1"/>
    <w:basedOn w:val="TableNormal"/>
    <w:uiPriority w:val="41"/>
    <w:rsid w:val="00D217E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7E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217E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7E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7E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217E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D217E9"/>
    <w:rPr>
      <w:rFonts w:ascii="Consolas" w:hAnsi="Consolas"/>
      <w:sz w:val="21"/>
      <w:szCs w:val="21"/>
      <w:lang w:val="en-GB"/>
    </w:rPr>
  </w:style>
  <w:style w:type="paragraph" w:styleId="Quote">
    <w:name w:val="Quote"/>
    <w:basedOn w:val="Normal"/>
    <w:next w:val="Normal"/>
    <w:link w:val="QuoteChar"/>
    <w:uiPriority w:val="29"/>
    <w:qFormat/>
    <w:rsid w:val="00D217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17E9"/>
    <w:rPr>
      <w:rFonts w:ascii="Arial" w:hAnsi="Arial"/>
      <w:i/>
      <w:iCs/>
      <w:color w:val="404040" w:themeColor="text1" w:themeTint="BF"/>
      <w:sz w:val="20"/>
      <w:lang w:val="en-GB"/>
    </w:rPr>
  </w:style>
  <w:style w:type="paragraph" w:styleId="Salutation">
    <w:name w:val="Salutation"/>
    <w:basedOn w:val="Normal"/>
    <w:next w:val="Normal"/>
    <w:link w:val="SalutationChar"/>
    <w:semiHidden/>
    <w:unhideWhenUsed/>
    <w:rsid w:val="00D217E9"/>
  </w:style>
  <w:style w:type="character" w:customStyle="1" w:styleId="SalutationChar">
    <w:name w:val="Salutation Char"/>
    <w:basedOn w:val="DefaultParagraphFont"/>
    <w:link w:val="Salutation"/>
    <w:uiPriority w:val="99"/>
    <w:semiHidden/>
    <w:rsid w:val="00D217E9"/>
    <w:rPr>
      <w:rFonts w:ascii="Arial" w:hAnsi="Arial"/>
      <w:sz w:val="20"/>
      <w:lang w:val="en-GB"/>
    </w:rPr>
  </w:style>
  <w:style w:type="paragraph" w:styleId="Signature">
    <w:name w:val="Signature"/>
    <w:basedOn w:val="Normal"/>
    <w:link w:val="SignatureChar"/>
    <w:semiHidden/>
    <w:unhideWhenUsed/>
    <w:rsid w:val="00D217E9"/>
    <w:pPr>
      <w:spacing w:after="0"/>
      <w:ind w:left="4252"/>
    </w:pPr>
  </w:style>
  <w:style w:type="character" w:customStyle="1" w:styleId="SignatureChar">
    <w:name w:val="Signature Char"/>
    <w:basedOn w:val="DefaultParagraphFont"/>
    <w:link w:val="Signature"/>
    <w:uiPriority w:val="99"/>
    <w:semiHidden/>
    <w:rsid w:val="00D217E9"/>
    <w:rPr>
      <w:rFonts w:ascii="Arial" w:hAnsi="Arial"/>
      <w:sz w:val="20"/>
      <w:lang w:val="en-GB"/>
    </w:rPr>
  </w:style>
  <w:style w:type="character" w:customStyle="1" w:styleId="SmartHyperlink">
    <w:name w:val="Smart Hyperlink"/>
    <w:basedOn w:val="DefaultParagraphFont"/>
    <w:uiPriority w:val="99"/>
    <w:semiHidden/>
    <w:unhideWhenUsed/>
    <w:rsid w:val="00D217E9"/>
    <w:rPr>
      <w:u w:val="dotted"/>
      <w:lang w:val="en-GB"/>
    </w:rPr>
  </w:style>
  <w:style w:type="character" w:customStyle="1" w:styleId="SmartLink">
    <w:name w:val="Smart Link"/>
    <w:basedOn w:val="DefaultParagraphFont"/>
    <w:uiPriority w:val="99"/>
    <w:semiHidden/>
    <w:unhideWhenUsed/>
    <w:rsid w:val="00D217E9"/>
    <w:rPr>
      <w:color w:val="0000FF"/>
      <w:u w:val="single"/>
      <w:shd w:val="clear" w:color="auto" w:fill="F3F2F1"/>
      <w:lang w:val="en-GB"/>
    </w:rPr>
  </w:style>
  <w:style w:type="character" w:styleId="Strong">
    <w:name w:val="Strong"/>
    <w:basedOn w:val="DefaultParagraphFont"/>
    <w:qFormat/>
    <w:rsid w:val="00D217E9"/>
    <w:rPr>
      <w:b/>
      <w:bCs/>
      <w:lang w:val="en-GB"/>
    </w:rPr>
  </w:style>
  <w:style w:type="character" w:styleId="SubtleEmphasis">
    <w:name w:val="Subtle Emphasis"/>
    <w:basedOn w:val="DefaultParagraphFont"/>
    <w:uiPriority w:val="19"/>
    <w:qFormat/>
    <w:rsid w:val="00D217E9"/>
    <w:rPr>
      <w:i/>
      <w:iCs/>
      <w:color w:val="404040" w:themeColor="text1" w:themeTint="BF"/>
      <w:lang w:val="en-GB"/>
    </w:rPr>
  </w:style>
  <w:style w:type="character" w:styleId="SubtleReference">
    <w:name w:val="Subtle Reference"/>
    <w:basedOn w:val="DefaultParagraphFont"/>
    <w:uiPriority w:val="31"/>
    <w:qFormat/>
    <w:rsid w:val="00D217E9"/>
    <w:rPr>
      <w:smallCaps/>
      <w:color w:val="5A5A5A" w:themeColor="text1" w:themeTint="A5"/>
      <w:lang w:val="en-GB"/>
    </w:rPr>
  </w:style>
  <w:style w:type="table" w:styleId="Table3Deffects1">
    <w:name w:val="Table 3D effects 1"/>
    <w:basedOn w:val="TableNormal"/>
    <w:semiHidden/>
    <w:unhideWhenUsed/>
    <w:rsid w:val="00D217E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217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217E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217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217E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217E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217E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217E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217E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217E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217E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217E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217E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217E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217E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217E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217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217E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217E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217E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217E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217E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217E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217E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217E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uiPriority w:val="40"/>
    <w:rsid w:val="00D217E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217E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217E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217E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217E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217E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217E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217E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217E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217E9"/>
    <w:pPr>
      <w:spacing w:after="0"/>
      <w:ind w:left="200" w:hanging="200"/>
    </w:pPr>
  </w:style>
  <w:style w:type="paragraph" w:styleId="TableofFigures">
    <w:name w:val="table of figures"/>
    <w:basedOn w:val="Normal"/>
    <w:next w:val="Normal"/>
    <w:semiHidden/>
    <w:unhideWhenUsed/>
    <w:rsid w:val="00D217E9"/>
    <w:pPr>
      <w:spacing w:after="0"/>
    </w:pPr>
  </w:style>
  <w:style w:type="table" w:styleId="TableProfessional">
    <w:name w:val="Table Professional"/>
    <w:basedOn w:val="TableNormal"/>
    <w:semiHidden/>
    <w:unhideWhenUsed/>
    <w:rsid w:val="00D217E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217E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217E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217E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217E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217E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21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217E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217E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217E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217E9"/>
    <w:pPr>
      <w:spacing w:before="120"/>
    </w:pPr>
    <w:rPr>
      <w:rFonts w:asciiTheme="majorHAnsi" w:eastAsiaTheme="majorEastAsia" w:hAnsiTheme="majorHAnsi" w:cstheme="majorBidi"/>
      <w:b/>
      <w:bCs/>
      <w:sz w:val="24"/>
      <w:szCs w:val="24"/>
    </w:rPr>
  </w:style>
  <w:style w:type="character" w:customStyle="1" w:styleId="UnresolvedMention">
    <w:name w:val="Unresolved Mention"/>
    <w:basedOn w:val="DefaultParagraphFont"/>
    <w:uiPriority w:val="99"/>
    <w:semiHidden/>
    <w:unhideWhenUsed/>
    <w:rsid w:val="00D217E9"/>
    <w:rPr>
      <w:color w:val="605E5C"/>
      <w:shd w:val="clear" w:color="auto" w:fill="E1DFDD"/>
      <w:lang w:val="en-GB"/>
    </w:rPr>
  </w:style>
  <w:style w:type="paragraph" w:customStyle="1" w:styleId="BodyTextIndent8">
    <w:name w:val="Body Text Indent 8"/>
    <w:basedOn w:val="HouseStyleBase"/>
    <w:link w:val="BodyTextIndent8Char"/>
    <w:semiHidden/>
    <w:rsid w:val="0072280C"/>
    <w:pPr>
      <w:ind w:left="5040"/>
    </w:pPr>
  </w:style>
  <w:style w:type="character" w:customStyle="1" w:styleId="BodyTextIndent8Char">
    <w:name w:val="Body Text Indent 8 Char"/>
    <w:basedOn w:val="MarginTextChar"/>
    <w:link w:val="BodyTextIndent8"/>
    <w:semiHidden/>
    <w:rsid w:val="0072280C"/>
    <w:rPr>
      <w:rFonts w:ascii="Arial" w:eastAsia="STZhongsong" w:hAnsi="Arial" w:cs="Times New Roman"/>
      <w:sz w:val="20"/>
      <w:szCs w:val="20"/>
      <w:lang w:val="en-GB" w:eastAsia="zh-CN"/>
    </w:rPr>
  </w:style>
  <w:style w:type="paragraph" w:customStyle="1" w:styleId="BodyTextIndent9">
    <w:name w:val="Body Text Indent 9"/>
    <w:basedOn w:val="HouseStyleBase"/>
    <w:link w:val="BodyTextIndent9Char"/>
    <w:semiHidden/>
    <w:rsid w:val="0072280C"/>
    <w:pPr>
      <w:ind w:left="5760"/>
    </w:pPr>
  </w:style>
  <w:style w:type="character" w:customStyle="1" w:styleId="BodyTextIndent9Char">
    <w:name w:val="Body Text Indent 9 Char"/>
    <w:basedOn w:val="MarginTextChar"/>
    <w:link w:val="BodyTextIndent9"/>
    <w:semiHidden/>
    <w:rsid w:val="0072280C"/>
    <w:rPr>
      <w:rFonts w:ascii="Arial" w:eastAsia="STZhongsong" w:hAnsi="Arial" w:cs="Times New Roman"/>
      <w:sz w:val="20"/>
      <w:szCs w:val="20"/>
      <w:lang w:val="en-GB" w:eastAsia="zh-CN"/>
    </w:rPr>
  </w:style>
  <w:style w:type="paragraph" w:customStyle="1" w:styleId="DefinitionNumbering4">
    <w:name w:val="Definition Numbering 4"/>
    <w:basedOn w:val="HouseStyleBase"/>
    <w:semiHidden/>
    <w:rsid w:val="0072280C"/>
    <w:pPr>
      <w:tabs>
        <w:tab w:val="num" w:pos="4320"/>
      </w:tabs>
      <w:ind w:left="4320" w:hanging="720"/>
      <w:outlineLvl w:val="3"/>
    </w:pPr>
  </w:style>
  <w:style w:type="paragraph" w:customStyle="1" w:styleId="DefinitionNumbering5">
    <w:name w:val="Definition Numbering 5"/>
    <w:basedOn w:val="HouseStyleBase"/>
    <w:semiHidden/>
    <w:rsid w:val="0072280C"/>
    <w:pPr>
      <w:tabs>
        <w:tab w:val="num" w:pos="5040"/>
      </w:tabs>
      <w:ind w:left="5040" w:hanging="720"/>
      <w:outlineLvl w:val="4"/>
    </w:pPr>
  </w:style>
  <w:style w:type="paragraph" w:customStyle="1" w:styleId="DefinitionNumbering6">
    <w:name w:val="Definition Numbering 6"/>
    <w:basedOn w:val="HouseStyleBase"/>
    <w:semiHidden/>
    <w:rsid w:val="0072280C"/>
    <w:pPr>
      <w:numPr>
        <w:ilvl w:val="7"/>
        <w:numId w:val="4"/>
      </w:numPr>
      <w:outlineLvl w:val="5"/>
    </w:pPr>
  </w:style>
  <w:style w:type="paragraph" w:customStyle="1" w:styleId="DefinitionNumbering7">
    <w:name w:val="Definition Numbering 7"/>
    <w:basedOn w:val="HouseStyleBase"/>
    <w:semiHidden/>
    <w:rsid w:val="0072280C"/>
    <w:pPr>
      <w:numPr>
        <w:ilvl w:val="8"/>
        <w:numId w:val="4"/>
      </w:numPr>
      <w:outlineLvl w:val="6"/>
    </w:pPr>
  </w:style>
  <w:style w:type="paragraph" w:customStyle="1" w:styleId="ScheduleL8">
    <w:name w:val="Schedule L8"/>
    <w:basedOn w:val="HouseStyleBase"/>
    <w:uiPriority w:val="99"/>
    <w:semiHidden/>
    <w:rsid w:val="0072280C"/>
    <w:pPr>
      <w:outlineLvl w:val="7"/>
    </w:pPr>
  </w:style>
  <w:style w:type="paragraph" w:customStyle="1" w:styleId="ScheduleL9">
    <w:name w:val="Schedule L9"/>
    <w:basedOn w:val="HouseStyleBase"/>
    <w:uiPriority w:val="99"/>
    <w:semiHidden/>
    <w:rsid w:val="0072280C"/>
    <w:pPr>
      <w:outlineLvl w:val="8"/>
    </w:pPr>
  </w:style>
  <w:style w:type="paragraph" w:customStyle="1" w:styleId="ListBullet8">
    <w:name w:val="List Bullet 8"/>
    <w:basedOn w:val="HouseStyleBase"/>
    <w:semiHidden/>
    <w:rsid w:val="0072280C"/>
    <w:pPr>
      <w:numPr>
        <w:ilvl w:val="7"/>
        <w:numId w:val="1"/>
      </w:numPr>
    </w:pPr>
  </w:style>
  <w:style w:type="paragraph" w:customStyle="1" w:styleId="ListBullet9">
    <w:name w:val="List Bullet 9"/>
    <w:basedOn w:val="HouseStyleBase"/>
    <w:semiHidden/>
    <w:rsid w:val="0072280C"/>
    <w:pPr>
      <w:numPr>
        <w:ilvl w:val="8"/>
        <w:numId w:val="1"/>
      </w:numPr>
    </w:pPr>
  </w:style>
  <w:style w:type="paragraph" w:customStyle="1" w:styleId="HouseStyleBase-LeftAlign">
    <w:name w:val="House Style Base - Left Align"/>
    <w:rsid w:val="00F57DA9"/>
    <w:rPr>
      <w:rFonts w:eastAsia="STZhongsong" w:cs="Times New Roman"/>
      <w:lang w:eastAsia="zh-CN"/>
    </w:rPr>
  </w:style>
  <w:style w:type="table" w:customStyle="1" w:styleId="a">
    <w:name w:val="a"/>
    <w:basedOn w:val="TableNormal"/>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0">
    <w:name w:val="a0"/>
    <w:basedOn w:val="TableNormal"/>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paragraph" w:styleId="Revision">
    <w:name w:val="Revision"/>
    <w:hidden/>
    <w:uiPriority w:val="99"/>
    <w:semiHidden/>
    <w:rsid w:val="00D702C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protect.checkpoint.com/v2/___https://sonomotors.com/en/privacy-policy/___.YzJ1OnBhdWxiYWtlcm5vdGlmaWVkY29tOmM6bzoyNWQxMjIzZjQ0MWVmY2Y5YmMwNzNiY2U5MzBjZDQ2ODo2OjZlZjU6N2YzMWFlZWViM2FiOWI2ZDk3NWQ0ZjM5ZTE4YjcwMjc1YzQ5ZDU1YmI0NzBkMDkzMmU3MDg0NjgyNzYyMTZkNDpwOlQ6T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NLNOTMATTERS!13817211.1</documentid>
  <senderid>SUURDP</senderid>
  <senderemail>PABE.SUURD@DLAPIPER.COM</senderemail>
  <lastmodified>2024-10-22T17:19:00.0000000+02:00</lastmodified>
  <database>NLNOTMATTERS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D9BF482C-8075-429C-B17A-7B43CE98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4541</Words>
  <Characters>23709</Characters>
  <Application>Microsoft Office Word</Application>
  <DocSecurity>0</DocSecurity>
  <Lines>401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Pabe Suurd</cp:lastModifiedBy>
  <cp:revision>15</cp:revision>
  <cp:lastPrinted>2024-10-14T09:27:00Z</cp:lastPrinted>
  <dcterms:created xsi:type="dcterms:W3CDTF">2024-10-21T10:10:00Z</dcterms:created>
  <dcterms:modified xsi:type="dcterms:W3CDTF">2024-10-22T15:19:00Z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64fab975-933b-405e-9328-a4006f281fee</vt:lpwstr>
  </property>
  <property fmtid="{D5CDD505-2E9C-101B-9397-08002B2CF9AE}" pid="3" name="Reference">
    <vt:lpwstr>NLM/13817211.1</vt:lpwstr>
  </property>
</Properties>
</file>