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right"/>
        <w:rPr>
          <w:b w:val="false"/>
          <w:i w:val="false"/>
          <w:caps w:val="false"/>
          <w:smallCaps w:val="false"/>
          <w:shd w:fill="FFFFFF" w:val="clear"/>
        </w:rPr>
      </w:pPr>
      <w:bookmarkStart w:id="0" w:name="f425_090226.htm"/>
      <w:bookmarkStart w:id="1" w:name="ksf425_090226"/>
      <w:bookmarkEnd w:id="0"/>
      <w:bookmarkEnd w:id="1"/>
      <w:r>
        <w:rPr>
          <w:b w:val="false"/>
          <w:i w:val="false"/>
          <w:caps w:val="false"/>
          <w:smallCaps w:val="false"/>
          <w:shd w:fill="FFFFFF" w:val="clear"/>
        </w:rPr>
        <w:t>Filed by Sono Group N.V.</w:t>
      </w:r>
    </w:p>
    <w:p>
      <w:pPr>
        <w:pStyle w:val="TextBody"/>
        <w:bidi w:val="0"/>
        <w:jc w:val="right"/>
        <w:rPr>
          <w:b w:val="false"/>
          <w:i w:val="false"/>
          <w:caps w:val="false"/>
          <w:smallCaps w:val="false"/>
          <w:shd w:fill="FFFFFF" w:val="clear"/>
        </w:rPr>
      </w:pPr>
      <w:r>
        <w:rPr>
          <w:b w:val="false"/>
          <w:i w:val="false"/>
          <w:caps w:val="false"/>
          <w:smallCaps w:val="false"/>
          <w:shd w:fill="FFFFFF" w:val="clear"/>
        </w:rPr>
        <w:t>Pursuant to Rule 425 under the Securities Act of 1933</w:t>
      </w:r>
    </w:p>
    <w:p>
      <w:pPr>
        <w:pStyle w:val="TextBody"/>
        <w:bidi w:val="0"/>
        <w:jc w:val="right"/>
        <w:rPr>
          <w:b w:val="false"/>
          <w:i w:val="false"/>
          <w:caps w:val="false"/>
          <w:smallCaps w:val="false"/>
          <w:shd w:fill="FFFFFF" w:val="clear"/>
        </w:rPr>
      </w:pPr>
      <w:r>
        <w:rPr>
          <w:b w:val="false"/>
          <w:i w:val="false"/>
          <w:caps w:val="false"/>
          <w:smallCaps w:val="false"/>
          <w:shd w:fill="FFFFFF" w:val="clear"/>
        </w:rPr>
        <w:t>Commission File No.: 001-41066</w:t>
      </w:r>
    </w:p>
    <w:p>
      <w:pPr>
        <w:pStyle w:val="TextBody"/>
        <w:bidi w:val="0"/>
        <w:jc w:val="right"/>
        <w:rPr>
          <w:b w:val="false"/>
          <w:i w:val="false"/>
          <w:caps w:val="false"/>
          <w:smallCaps w:val="false"/>
          <w:shd w:fill="FFFFFF" w:val="clear"/>
        </w:rPr>
      </w:pPr>
      <w:r>
        <w:rPr>
          <w:b w:val="false"/>
          <w:i w:val="false"/>
          <w:caps w:val="false"/>
          <w:smallCaps w:val="false"/>
          <w:shd w:fill="FFFFFF" w:val="clear"/>
        </w:rPr>
        <w:t>Subject Company: Sono Group N.V.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sz w:val="20"/>
        </w:rPr>
      </w:pPr>
      <w:r>
        <w:rPr>
          <w:color w:val="222222"/>
          <w:sz w:val="20"/>
          <w:shd w:fill="FFFFFF" w:val="clear"/>
        </w:rPr>
        <w:t>There are 124 franchises across the NFL, NBA, MLB and NHL. Owning a piece of one has meant an eight- or nine-figure check and an invitation.</w:t>
      </w:r>
      <w:r>
        <w:rPr>
          <w:color w:val="222222"/>
          <w:sz w:val="20"/>
        </w:rPr>
        <w:br/>
        <w:br/>
      </w:r>
      <w:r>
        <w:rPr>
          <w:color w:val="222222"/>
          <w:sz w:val="20"/>
          <w:shd w:fill="FFFFFF" w:val="clear"/>
        </w:rPr>
        <w:t>That has started to shift. Over the past several years, each of the four leagues adopted a framework permitting passive institutional ownership — the NFL most recently, in August 2024.</w:t>
      </w:r>
      <w:r>
        <w:rPr>
          <w:color w:val="222222"/>
          <w:sz w:val="20"/>
        </w:rPr>
        <w:br/>
        <w:br/>
      </w:r>
      <w:r>
        <w:rPr>
          <w:color w:val="222222"/>
          <w:sz w:val="20"/>
          <w:shd w:fill="FFFFFF" w:val="clear"/>
        </w:rPr>
        <w:t>Sono Group N.V. (Nasdaq: SSM) has signed a non-binding letter of intent to combine with Sports One, a company formed to acquire and hold minority interests in professional sports teams across those leagues, and to operate a sports intelligence business that puts a measurable value on athletes — including their name, image and likeness (NIL) rights.</w:t>
      </w:r>
      <w:r>
        <w:rPr>
          <w:color w:val="222222"/>
          <w:sz w:val="20"/>
        </w:rPr>
        <w:br/>
        <w:br/>
      </w:r>
      <w:r>
        <w:rPr>
          <w:color w:val="222222"/>
          <w:sz w:val="20"/>
          <w:shd w:fill="FFFFFF" w:val="clear"/>
        </w:rPr>
        <w:t>The proposed combination would give that strategy a public, permanent-capital structure: no fixed fund life, no forced exit timeline, and shares any investor can buy.</w:t>
      </w:r>
      <w:r>
        <w:rPr>
          <w:color w:val="222222"/>
          <w:sz w:val="20"/>
        </w:rPr>
        <w:br/>
        <w:br/>
      </w:r>
      <w:r>
        <w:rPr>
          <w:color w:val="222222"/>
          <w:sz w:val="20"/>
          <w:shd w:fill="FFFFFF" w:val="clear"/>
        </w:rPr>
        <w:t>Concurrently with signing, a group of investors purchased 283,500 ordinary shares — 19.9% of our outstanding ordinary shares — at market price, with no discount, no warrant coverage, and a 180-day lock-up.</w:t>
      </w:r>
      <w:r>
        <w:rPr>
          <w:color w:val="222222"/>
          <w:sz w:val="20"/>
        </w:rPr>
        <w:br/>
        <w:br/>
      </w:r>
      <w:r>
        <w:rPr>
          <w:color w:val="222222"/>
          <w:sz w:val="20"/>
          <w:shd w:fill="FFFFFF" w:val="clear"/>
        </w:rPr>
        <w:t>The letter of intent is non-binding. Completion remains subject to definitive documentation, due diligence, regulatory review and shareholder approval.</w:t>
      </w:r>
      <w:r>
        <w:rPr>
          <w:color w:val="222222"/>
          <w:sz w:val="20"/>
        </w:rPr>
        <w:br/>
        <w:br/>
      </w:r>
      <w:r>
        <w:rPr>
          <w:sz w:val="20"/>
        </w:rPr>
        <w:t>Full release: https://ir.sonomotors.com/news-releases/news-release-details/sono-group-nv-and-sports-one-sign-letter-intent-combine-and</w:t>
        <w:br/>
        <w:br/>
        <w:t>#Sports #TeamOwnership #NIL #AlternativeInvestments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olor w:val="222222"/>
        </w:rPr>
      </w:pPr>
      <w:r>
        <w:rPr>
          <w:color w:val="222222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olor w:val="222222"/>
        </w:rPr>
      </w:pPr>
      <w:r>
        <w:rPr>
          <w:color w:val="222222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sz w:val="20"/>
        </w:rPr>
      </w:pPr>
      <w:r>
        <w:rPr>
          <w:sz w:val="20"/>
        </w:rPr>
        <w:t>Important information about the proposed transaction and where to find it, participants in the solicitation, and cautionary statements regarding forward-looking statements are available here: https://www.sec.gov/Archives/edgar/data/1840416/000117184326005809/f425_083126.htm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32" w:space="1" w:color="000000"/>
        </w:rPr>
      </w:pPr>
      <w:r>
        <w:rPr>
          <w:bdr w:val="single" w:sz="3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olor w:val="222222"/>
        </w:rPr>
      </w:pPr>
      <w:r>
        <w:rPr>
          <w:color w:val="222222"/>
        </w:rPr>
        <w:t> </w:t>
      </w:r>
    </w:p>
    <w:p>
      <w:pPr>
        <w:pStyle w:val="TextBody"/>
        <w:bidi w:val="0"/>
        <w:spacing w:before="0" w:after="0"/>
        <w:jc w:val="center"/>
        <w:rPr>
          <w:color w:val="222222"/>
        </w:rPr>
      </w:pPr>
      <w:r>
        <w:rPr>
          <w:color w:val="222222"/>
        </w:rPr>
        <w:drawing>
          <wp:inline distT="0" distB="0" distL="0" distR="0">
            <wp:extent cx="5715000" cy="713422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13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>
          <w:color w:val="222222"/>
        </w:rPr>
      </w:pPr>
      <w:r>
        <w:rPr>
          <w:color w:val="222222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color w:val="222222"/>
        </w:rPr>
      </w:pPr>
      <w:r>
        <w:rPr>
          <w:color w:val="222222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color w:val="222222"/>
        </w:rPr>
      </w:pPr>
      <w:r>
        <w:rPr>
          <w:color w:val="222222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color w:val="222222"/>
        </w:rPr>
      </w:pPr>
      <w:r>
        <w:rPr>
          <w:color w:val="222222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240</Words>
  <Characters>1563</Characters>
  <CharactersWithSpaces>1820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