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001-41066</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Sono Group N.V.</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00"/>
        <w:spacing w:after="0"/>
        <w:tabs>
          <w:tab w:leader="none" w:pos="4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Waldmeisterstrasse 76</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0000FF"/>
        </w:rPr>
        <w:t>Munich GERMANY 80935</w:t>
      </w:r>
    </w:p>
    <w:p>
      <w:pPr>
        <w:spacing w:after="0" w:line="63" w:lineRule="exact"/>
        <w:rPr>
          <w:sz w:val="24"/>
          <w:szCs w:val="24"/>
          <w:color w:val="auto"/>
        </w:rPr>
      </w:pPr>
    </w:p>
    <w:tbl>
      <w:tblPr>
        <w:tblLayout w:type="fixed"/>
        <w:tblInd w:w="250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r>
              <w:rPr>
                <w:rFonts w:ascii="Arial" w:cs="Arial" w:eastAsia="Arial" w:hAnsi="Arial"/>
                <w:sz w:val="18"/>
                <w:szCs w:val="18"/>
                <w:color w:val="auto"/>
              </w:rPr>
              <w:t>Telephone number: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 (0)89 4520 5818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2024-02-15</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43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February 15, 2024, Sono Group N.V.</w:t>
      </w:r>
    </w:p>
    <w:p>
      <w:pPr>
        <w:ind w:right="411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securities of Sono Group N.V., effective at the opening of the trading session on February 26, 2024.</w:t>
      </w:r>
    </w:p>
    <w:p>
      <w:pPr>
        <w:spacing w:after="0" w:line="1" w:lineRule="exact"/>
        <w:rPr>
          <w:sz w:val="20"/>
          <w:szCs w:val="20"/>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Based on review of information provided by the Company, Nasdaq Staff determined that the Company no longer qualified for listing on the Exchange pursuant to Listing Rules 5101, 5110(b), and IM-5101-1. The Company was notified of the Staff determination on July 12, 2023 and its shares securities were suspended on July 21, 2023.</w:t>
      </w:r>
    </w:p>
    <w:p>
      <w:pPr>
        <w:spacing w:after="0" w:line="1" w:lineRule="exact"/>
        <w:rPr>
          <w:sz w:val="20"/>
          <w:szCs w:val="20"/>
          <w:color w:val="auto"/>
        </w:rPr>
      </w:pPr>
    </w:p>
    <w:p>
      <w:pPr>
        <w:ind w:right="3919"/>
        <w:spacing w:after="0" w:line="268" w:lineRule="auto"/>
        <w:rPr>
          <w:sz w:val="20"/>
          <w:szCs w:val="20"/>
          <w:color w:val="auto"/>
        </w:rPr>
      </w:pPr>
      <w:r>
        <w:rPr>
          <w:rFonts w:ascii="Courier New" w:cs="Courier New" w:eastAsia="Courier New" w:hAnsi="Courier New"/>
          <w:sz w:val="16"/>
          <w:szCs w:val="16"/>
          <w:color w:val="auto"/>
        </w:rPr>
        <w:t>On July 18, 2023, the Company exercised its right to appeal the Staff determination to the Listing Qualifications Hearings Panel (Panel) pursuant to Rule 5815.</w:t>
      </w:r>
    </w:p>
    <w:p>
      <w:pPr>
        <w:ind w:right="3699"/>
        <w:spacing w:after="0" w:line="280" w:lineRule="auto"/>
        <w:rPr>
          <w:sz w:val="20"/>
          <w:szCs w:val="20"/>
          <w:color w:val="auto"/>
        </w:rPr>
      </w:pPr>
      <w:r>
        <w:rPr>
          <w:rFonts w:ascii="Courier New" w:cs="Courier New" w:eastAsia="Courier New" w:hAnsi="Courier New"/>
          <w:sz w:val="16"/>
          <w:szCs w:val="16"/>
          <w:color w:val="auto"/>
        </w:rPr>
        <w:t>On October 13, 2023, upon review of the information provided by the Company, the Panel determined to grant the Company request to remain listed in the Exchange subject to a series of milestones. Based on the Company failure to meet the terms of the exception, on December 11, 2023, the Panel issued a final decision denying the Company continued listing. The Company did not appeal the Panel decision to the Nasdaq Listing and Hearing Review Council (Council) and the Council did not call the matter for review. The Staff determination to delist the Company became final on January 25, 2024.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1066" TargetMode="External"/><Relationship Id="rId11" Type="http://schemas.openxmlformats.org/officeDocument/2006/relationships/hyperlink" Target="http://www.sec.gov/cgi-bin/browse-edgar?action=getcompany&amp;CIK=0001840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2024-02-15T08:01:00Z</dcterms:created>
  <dcterms:modified xsi:type="dcterms:W3CDTF">2024-02-15T08:01:00Z</dcterms:modified>
</cp:coreProperties>
</file>