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8-A</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REGISTRATION OF CERTAIN CLASSES OF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12(b) OR 12(g)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The Netherlands</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98-1828632</w:t>
            </w:r>
          </w:p>
        </w:tc>
      </w:tr>
      <w:tr>
        <w:trPr>
          <w:trHeight w:val="228"/>
        </w:trPr>
        <w:tc>
          <w:tcPr>
            <w:tcW w:w="56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0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1"/>
        </w:trPr>
        <w:tc>
          <w:tcPr>
            <w:tcW w:w="57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Waldmeisterstraße 93,</w:t>
            </w:r>
          </w:p>
        </w:tc>
        <w:tc>
          <w:tcPr>
            <w:tcW w:w="5500" w:type="dxa"/>
            <w:vAlign w:val="bottom"/>
          </w:tcPr>
          <w:p>
            <w:pPr>
              <w:spacing w:after="0"/>
              <w:rPr>
                <w:sz w:val="24"/>
                <w:szCs w:val="24"/>
                <w:color w:val="auto"/>
              </w:rPr>
            </w:pPr>
          </w:p>
        </w:tc>
      </w:tr>
      <w:tr>
        <w:trPr>
          <w:trHeight w:val="238"/>
        </w:trPr>
        <w:tc>
          <w:tcPr>
            <w:tcW w:w="57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Munich, Germany</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80935</w:t>
            </w:r>
          </w:p>
        </w:tc>
      </w:tr>
      <w:tr>
        <w:trPr>
          <w:trHeight w:val="228"/>
        </w:trPr>
        <w:tc>
          <w:tcPr>
            <w:tcW w:w="56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5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Act:</w:t>
            </w:r>
          </w:p>
        </w:tc>
        <w:tc>
          <w:tcPr>
            <w:tcW w:w="5500" w:type="dxa"/>
            <w:vAlign w:val="bottom"/>
          </w:tcPr>
          <w:p>
            <w:pPr>
              <w:spacing w:after="0"/>
              <w:rPr>
                <w:sz w:val="24"/>
                <w:szCs w:val="24"/>
                <w:color w:val="auto"/>
              </w:rPr>
            </w:pPr>
          </w:p>
        </w:tc>
      </w:tr>
      <w:tr>
        <w:trPr>
          <w:trHeight w:val="432"/>
        </w:trPr>
        <w:tc>
          <w:tcPr>
            <w:tcW w:w="574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auto"/>
              </w:rPr>
              <w:t>Title of each class to be registered</w:t>
            </w:r>
          </w:p>
        </w:tc>
        <w:tc>
          <w:tcPr>
            <w:tcW w:w="55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Name of each exchange on which each class is to be registered</w:t>
            </w:r>
          </w:p>
        </w:tc>
      </w:tr>
      <w:tr>
        <w:trPr>
          <w:trHeight w:val="210"/>
        </w:trPr>
        <w:tc>
          <w:tcPr>
            <w:tcW w:w="5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Ordinary shares, par value €0.02 per share</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0" w:lineRule="exact"/>
        <w:rPr>
          <w:sz w:val="24"/>
          <w:szCs w:val="24"/>
          <w:color w:val="auto"/>
        </w:rPr>
      </w:pPr>
    </w:p>
    <w:p>
      <w:pPr>
        <w:spacing w:after="0" w:line="214"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please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Act registration statement or Regulation A file number to which this form relates: </w:t>
      </w:r>
      <w:r>
        <w:rPr>
          <w:rFonts w:ascii="Times New Roman" w:cs="Times New Roman" w:eastAsia="Times New Roman" w:hAnsi="Times New Roman"/>
          <w:sz w:val="18"/>
          <w:szCs w:val="18"/>
          <w:b w:val="1"/>
          <w:bCs w:val="1"/>
          <w:color w:val="auto"/>
        </w:rPr>
        <w:t>N/A</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12(g) of the Act: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to be registered hereby are the ordinary shares of Sono Group N.V.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description of the ordinary shares contained under the heading “</w:t>
      </w:r>
      <w:r>
        <w:rPr>
          <w:rFonts w:ascii="Times New Roman" w:cs="Times New Roman" w:eastAsia="Times New Roman" w:hAnsi="Times New Roman"/>
          <w:sz w:val="18"/>
          <w:szCs w:val="18"/>
          <w:i w:val="1"/>
          <w:iCs w:val="1"/>
          <w:color w:val="auto"/>
        </w:rPr>
        <w:t>Description of Share Capital and Articles of Association</w:t>
      </w:r>
      <w:r>
        <w:rPr>
          <w:rFonts w:ascii="Times New Roman" w:cs="Times New Roman" w:eastAsia="Times New Roman" w:hAnsi="Times New Roman"/>
          <w:sz w:val="18"/>
          <w:szCs w:val="18"/>
          <w:color w:val="auto"/>
        </w:rPr>
        <w:t>” in the Company’s registration statement on Form F-1 initially filed with the Securities and Exchange Commission on June 23, 2022, as amended from time to time (File No. 333-265568)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Instructions as to Exhibits for Form 8-A, no exhibits are required to be filed because no other securities of the Company are registered on The Nasdaq Stock Market LLC and the securities registered hereby are not being registered pursuant to Section 12(g)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1031875</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4, 2025</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8"/>
          <w:szCs w:val="18"/>
          <w:color w:val="auto"/>
        </w:rPr>
        <w:t>George O’Leary</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and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20"/>
      </w:cols>
      <w:pgMar w:left="320" w:top="79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2025-09-04T15:18:12Z</dcterms:created>
  <dcterms:modified xsi:type="dcterms:W3CDTF">2025-09-04T15:18:12Z</dcterms:modified>
</cp:coreProperties>
</file>